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EB2" w:rsidRDefault="00B03B46">
      <w:pPr>
        <w:pBdr>
          <w:bottom w:val="single" w:sz="12" w:space="8" w:color="8A191B"/>
        </w:pBdr>
        <w:spacing w:after="0" w:line="240" w:lineRule="auto"/>
        <w:jc w:val="center"/>
        <w:rPr>
          <w:color w:val="8A191B"/>
          <w:sz w:val="53"/>
          <w:szCs w:val="53"/>
        </w:rPr>
      </w:pPr>
      <w:r>
        <w:rPr>
          <w:color w:val="8A191B"/>
          <w:sz w:val="53"/>
          <w:szCs w:val="53"/>
        </w:rPr>
        <w:t>Worship Policy</w:t>
      </w:r>
      <w:r>
        <w:rPr>
          <w:noProof/>
        </w:rPr>
        <w:drawing>
          <wp:anchor distT="0" distB="0" distL="0" distR="0" simplePos="0" relativeHeight="251658240" behindDoc="1" locked="0" layoutInCell="1" hidden="0" allowOverlap="1">
            <wp:simplePos x="0" y="0"/>
            <wp:positionH relativeFrom="column">
              <wp:posOffset>5184415</wp:posOffset>
            </wp:positionH>
            <wp:positionV relativeFrom="paragraph">
              <wp:posOffset>-791850</wp:posOffset>
            </wp:positionV>
            <wp:extent cx="1321435" cy="125095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321435" cy="1250950"/>
                    </a:xfrm>
                    <a:prstGeom prst="rect">
                      <a:avLst/>
                    </a:prstGeom>
                    <a:ln/>
                  </pic:spPr>
                </pic:pic>
              </a:graphicData>
            </a:graphic>
          </wp:anchor>
        </w:drawing>
      </w:r>
    </w:p>
    <w:p w:rsidR="000B1EB2" w:rsidRDefault="000B1EB2">
      <w:pPr>
        <w:spacing w:after="0" w:line="240" w:lineRule="auto"/>
        <w:rPr>
          <w:sz w:val="24"/>
          <w:szCs w:val="24"/>
        </w:rPr>
      </w:pPr>
    </w:p>
    <w:p w:rsidR="000B1EB2" w:rsidRDefault="00B03B46">
      <w:pPr>
        <w:spacing w:after="0" w:line="240" w:lineRule="auto"/>
        <w:rPr>
          <w:sz w:val="24"/>
          <w:szCs w:val="24"/>
        </w:rPr>
      </w:pPr>
      <w:r w:rsidRPr="00BD2BB4">
        <w:rPr>
          <w:sz w:val="24"/>
          <w:szCs w:val="24"/>
        </w:rPr>
        <w:t xml:space="preserve">Approved by the Local Governing Body </w:t>
      </w:r>
      <w:r w:rsidR="00BD2BB4" w:rsidRPr="00BD2BB4">
        <w:rPr>
          <w:sz w:val="24"/>
          <w:szCs w:val="24"/>
        </w:rPr>
        <w:t>05/04/2022</w:t>
      </w:r>
      <w:r w:rsidRPr="00BD2BB4">
        <w:rPr>
          <w:sz w:val="24"/>
          <w:szCs w:val="24"/>
        </w:rPr>
        <w:t xml:space="preserve"> </w:t>
      </w:r>
    </w:p>
    <w:p w:rsidR="000B1EB2" w:rsidRDefault="000B1EB2">
      <w:pPr>
        <w:spacing w:after="0" w:line="240" w:lineRule="auto"/>
        <w:rPr>
          <w:sz w:val="24"/>
          <w:szCs w:val="24"/>
        </w:rPr>
      </w:pPr>
    </w:p>
    <w:p w:rsidR="000B1EB2" w:rsidRDefault="00B03B46">
      <w:pPr>
        <w:spacing w:after="0" w:line="240" w:lineRule="auto"/>
        <w:rPr>
          <w:b/>
          <w:color w:val="8A191B"/>
          <w:sz w:val="34"/>
          <w:szCs w:val="34"/>
        </w:rPr>
      </w:pPr>
      <w:r>
        <w:rPr>
          <w:b/>
          <w:color w:val="8A191B"/>
          <w:sz w:val="34"/>
          <w:szCs w:val="34"/>
        </w:rPr>
        <w:t>Daily Act of Worship</w:t>
      </w:r>
    </w:p>
    <w:p w:rsidR="000B1EB2" w:rsidRDefault="00B03B46">
      <w:pPr>
        <w:spacing w:after="0" w:line="240" w:lineRule="auto"/>
        <w:rPr>
          <w:sz w:val="24"/>
          <w:szCs w:val="24"/>
        </w:rPr>
      </w:pPr>
      <w:r>
        <w:rPr>
          <w:sz w:val="24"/>
          <w:szCs w:val="24"/>
        </w:rPr>
        <w:t xml:space="preserve">Every pupil </w:t>
      </w:r>
      <w:proofErr w:type="gramStart"/>
      <w:r>
        <w:rPr>
          <w:sz w:val="24"/>
          <w:szCs w:val="24"/>
        </w:rPr>
        <w:t>shares</w:t>
      </w:r>
      <w:proofErr w:type="gramEnd"/>
      <w:r>
        <w:rPr>
          <w:sz w:val="24"/>
          <w:szCs w:val="24"/>
        </w:rPr>
        <w:t xml:space="preserve"> in a daily act of worship. This meets the requirements of the 1988 Education Act, which states that every pupil must attend an act of worship every day and that these acts of worship should be “predominantly Christian”. Collective worship is an important part of our life as a Church school. All staff have a vital responsibility to support the Christian ethos of the school. This can be achieved through positive support of worship during school life and the embedding of the Christian values through each learning experience. When pupils see that staff are positive about providing opportunities to explore values through learning and our own life experiences, this will also benefit what takes place during </w:t>
      </w:r>
      <w:r w:rsidR="00BD2BB4">
        <w:rPr>
          <w:sz w:val="24"/>
          <w:szCs w:val="24"/>
        </w:rPr>
        <w:t>collective worship</w:t>
      </w:r>
      <w:r>
        <w:rPr>
          <w:sz w:val="24"/>
          <w:szCs w:val="24"/>
        </w:rPr>
        <w:t>.</w:t>
      </w:r>
    </w:p>
    <w:p w:rsidR="000B1EB2" w:rsidRDefault="000B1EB2">
      <w:pPr>
        <w:spacing w:after="0" w:line="240" w:lineRule="auto"/>
        <w:rPr>
          <w:sz w:val="24"/>
          <w:szCs w:val="24"/>
        </w:rPr>
      </w:pPr>
    </w:p>
    <w:p w:rsidR="000B1EB2" w:rsidRDefault="000B1EB2">
      <w:pPr>
        <w:spacing w:after="0" w:line="240" w:lineRule="auto"/>
        <w:rPr>
          <w:sz w:val="24"/>
          <w:szCs w:val="24"/>
        </w:rPr>
      </w:pPr>
    </w:p>
    <w:p w:rsidR="000B1EB2" w:rsidRDefault="00B03B46">
      <w:pPr>
        <w:spacing w:after="0" w:line="240" w:lineRule="auto"/>
        <w:rPr>
          <w:b/>
          <w:color w:val="8A191B"/>
          <w:sz w:val="34"/>
          <w:szCs w:val="34"/>
        </w:rPr>
      </w:pPr>
      <w:r>
        <w:rPr>
          <w:b/>
          <w:color w:val="8A191B"/>
          <w:sz w:val="34"/>
          <w:szCs w:val="34"/>
        </w:rPr>
        <w:t>Principles</w:t>
      </w:r>
    </w:p>
    <w:p w:rsidR="000B1EB2" w:rsidRDefault="00B03B46">
      <w:pPr>
        <w:spacing w:after="0" w:line="240" w:lineRule="auto"/>
        <w:rPr>
          <w:sz w:val="24"/>
          <w:szCs w:val="24"/>
        </w:rPr>
      </w:pPr>
      <w:r>
        <w:rPr>
          <w:sz w:val="24"/>
          <w:szCs w:val="24"/>
        </w:rPr>
        <w:t>Guidance for Church Schools in Chichester Diocese states that collective worship:</w:t>
      </w:r>
    </w:p>
    <w:p w:rsidR="000B1EB2" w:rsidRDefault="00B03B46">
      <w:pPr>
        <w:numPr>
          <w:ilvl w:val="0"/>
          <w:numId w:val="2"/>
        </w:numPr>
        <w:spacing w:after="0" w:line="240" w:lineRule="auto"/>
        <w:ind w:left="567" w:hanging="283"/>
        <w:rPr>
          <w:sz w:val="24"/>
          <w:szCs w:val="24"/>
        </w:rPr>
      </w:pPr>
      <w:r>
        <w:rPr>
          <w:sz w:val="24"/>
          <w:szCs w:val="24"/>
        </w:rPr>
        <w:t>Should provide opportunities for pupils to encounter the traditions and tenets of the Anglican Church</w:t>
      </w:r>
    </w:p>
    <w:p w:rsidR="000B1EB2" w:rsidRDefault="00B03B46">
      <w:pPr>
        <w:numPr>
          <w:ilvl w:val="0"/>
          <w:numId w:val="2"/>
        </w:numPr>
        <w:spacing w:after="0" w:line="240" w:lineRule="auto"/>
        <w:ind w:left="567" w:hanging="283"/>
        <w:rPr>
          <w:sz w:val="24"/>
          <w:szCs w:val="24"/>
        </w:rPr>
      </w:pPr>
      <w:r>
        <w:rPr>
          <w:sz w:val="24"/>
          <w:szCs w:val="24"/>
        </w:rPr>
        <w:t>Should be explicitly Christian, unlike in community schools where “worship that is broadly Christian” is normal practice. </w:t>
      </w:r>
    </w:p>
    <w:p w:rsidR="000B1EB2" w:rsidRDefault="00B03B46">
      <w:pPr>
        <w:numPr>
          <w:ilvl w:val="0"/>
          <w:numId w:val="2"/>
        </w:numPr>
        <w:spacing w:after="0" w:line="240" w:lineRule="auto"/>
        <w:ind w:left="567" w:hanging="283"/>
        <w:rPr>
          <w:sz w:val="24"/>
          <w:szCs w:val="24"/>
        </w:rPr>
      </w:pPr>
      <w:r>
        <w:rPr>
          <w:sz w:val="24"/>
          <w:szCs w:val="24"/>
        </w:rPr>
        <w:t>The opportunity for collective worship in school is part of pupils’ spiritual and educational development as they experience varied religious and spiritual practices. The habit of setting aside times of stillness for careful thought / prayer is to be encouraged.</w:t>
      </w:r>
    </w:p>
    <w:p w:rsidR="000B1EB2" w:rsidRDefault="00B03B46">
      <w:pPr>
        <w:numPr>
          <w:ilvl w:val="0"/>
          <w:numId w:val="2"/>
        </w:numPr>
        <w:spacing w:after="0" w:line="240" w:lineRule="auto"/>
        <w:ind w:left="567" w:hanging="283"/>
        <w:rPr>
          <w:sz w:val="24"/>
          <w:szCs w:val="24"/>
        </w:rPr>
      </w:pPr>
      <w:r>
        <w:rPr>
          <w:sz w:val="24"/>
          <w:szCs w:val="24"/>
        </w:rPr>
        <w:t>Reflection about some area of wonder or concern taken from real life situations or areas of the curriculum can involve pupils in the spiritual dimension of human life. Within that time, pupils can also be invited to pray if they find it meaningful.</w:t>
      </w:r>
    </w:p>
    <w:p w:rsidR="000B1EB2" w:rsidRDefault="00B03B46">
      <w:pPr>
        <w:numPr>
          <w:ilvl w:val="0"/>
          <w:numId w:val="2"/>
        </w:numPr>
        <w:spacing w:after="0" w:line="240" w:lineRule="auto"/>
        <w:ind w:left="567" w:hanging="283"/>
        <w:rPr>
          <w:sz w:val="24"/>
          <w:szCs w:val="24"/>
        </w:rPr>
      </w:pPr>
      <w:r>
        <w:rPr>
          <w:sz w:val="24"/>
          <w:szCs w:val="24"/>
        </w:rPr>
        <w:t xml:space="preserve">The opportunity for worship can be further </w:t>
      </w:r>
      <w:proofErr w:type="gramStart"/>
      <w:r>
        <w:rPr>
          <w:sz w:val="24"/>
          <w:szCs w:val="24"/>
        </w:rPr>
        <w:t>developed  and</w:t>
      </w:r>
      <w:proofErr w:type="gramEnd"/>
      <w:r>
        <w:rPr>
          <w:sz w:val="24"/>
          <w:szCs w:val="24"/>
        </w:rPr>
        <w:t xml:space="preserve"> this is to be encouraged.</w:t>
      </w:r>
    </w:p>
    <w:p w:rsidR="000B1EB2" w:rsidRDefault="00B03B46">
      <w:pPr>
        <w:numPr>
          <w:ilvl w:val="0"/>
          <w:numId w:val="2"/>
        </w:numPr>
        <w:spacing w:after="0" w:line="240" w:lineRule="auto"/>
        <w:ind w:left="567" w:hanging="283"/>
        <w:rPr>
          <w:sz w:val="24"/>
          <w:szCs w:val="24"/>
        </w:rPr>
      </w:pPr>
      <w:r>
        <w:rPr>
          <w:sz w:val="24"/>
          <w:szCs w:val="24"/>
        </w:rPr>
        <w:t>Active involvement of pupils in preparing and/or leading worship will enhance the experience and provide opportunities for participation.</w:t>
      </w:r>
    </w:p>
    <w:p w:rsidR="000B1EB2" w:rsidRDefault="000B1EB2">
      <w:pPr>
        <w:spacing w:after="0" w:line="240" w:lineRule="auto"/>
        <w:ind w:left="1170"/>
        <w:rPr>
          <w:sz w:val="24"/>
          <w:szCs w:val="24"/>
        </w:rPr>
      </w:pPr>
    </w:p>
    <w:p w:rsidR="000B1EB2" w:rsidRDefault="00BD2BB4">
      <w:pPr>
        <w:spacing w:after="0" w:line="240" w:lineRule="auto"/>
        <w:rPr>
          <w:b/>
          <w:color w:val="8A191B"/>
          <w:sz w:val="34"/>
          <w:szCs w:val="34"/>
        </w:rPr>
      </w:pPr>
      <w:r>
        <w:rPr>
          <w:b/>
          <w:color w:val="8A191B"/>
          <w:sz w:val="34"/>
          <w:szCs w:val="34"/>
        </w:rPr>
        <w:t>Church Links</w:t>
      </w:r>
    </w:p>
    <w:p w:rsidR="000B1EB2" w:rsidRDefault="00B03B46">
      <w:pPr>
        <w:spacing w:after="0" w:line="240" w:lineRule="auto"/>
        <w:rPr>
          <w:sz w:val="24"/>
          <w:szCs w:val="24"/>
        </w:rPr>
      </w:pPr>
      <w:bookmarkStart w:id="0" w:name="_heading=h.gjdgxs" w:colFirst="0" w:colLast="0"/>
      <w:bookmarkEnd w:id="0"/>
      <w:r>
        <w:rPr>
          <w:sz w:val="24"/>
          <w:szCs w:val="24"/>
        </w:rPr>
        <w:t xml:space="preserve">The school encourages the involvement of clergy from </w:t>
      </w:r>
      <w:r w:rsidR="00BD2BB4">
        <w:rPr>
          <w:sz w:val="24"/>
          <w:szCs w:val="24"/>
        </w:rPr>
        <w:t>local Anglican Churches</w:t>
      </w:r>
      <w:r>
        <w:rPr>
          <w:sz w:val="24"/>
          <w:szCs w:val="24"/>
        </w:rPr>
        <w:t xml:space="preserve"> and Christian communities that support our students. The varied Christian backgrounds and allow pupils to have a richness of experience. </w:t>
      </w:r>
      <w:bookmarkStart w:id="1" w:name="_GoBack"/>
      <w:bookmarkEnd w:id="1"/>
    </w:p>
    <w:p w:rsidR="000B1EB2" w:rsidRDefault="000B1EB2">
      <w:pPr>
        <w:spacing w:after="0" w:line="240" w:lineRule="auto"/>
        <w:rPr>
          <w:sz w:val="24"/>
          <w:szCs w:val="24"/>
        </w:rPr>
      </w:pPr>
    </w:p>
    <w:p w:rsidR="000B1EB2" w:rsidRDefault="00B03B46">
      <w:pPr>
        <w:spacing w:after="0" w:line="240" w:lineRule="auto"/>
        <w:rPr>
          <w:sz w:val="24"/>
          <w:szCs w:val="24"/>
        </w:rPr>
      </w:pPr>
      <w:r>
        <w:rPr>
          <w:sz w:val="24"/>
          <w:szCs w:val="24"/>
        </w:rPr>
        <w:t>The school enjoys strong links with our local parish church, St George’s. The Rector normally leads collective worship in school every week.  We maximise the opportunity of using our local church throughout the year for whole school acts of worship on significant days, and celebrations we share with our families and members of St George’s.</w:t>
      </w:r>
    </w:p>
    <w:p w:rsidR="000B1EB2" w:rsidRDefault="000B1EB2">
      <w:pPr>
        <w:spacing w:after="0" w:line="240" w:lineRule="auto"/>
        <w:rPr>
          <w:sz w:val="24"/>
          <w:szCs w:val="24"/>
        </w:rPr>
      </w:pPr>
    </w:p>
    <w:p w:rsidR="000B1EB2" w:rsidRDefault="000B1EB2">
      <w:pPr>
        <w:spacing w:after="0" w:line="240" w:lineRule="auto"/>
        <w:rPr>
          <w:sz w:val="24"/>
          <w:szCs w:val="24"/>
        </w:rPr>
      </w:pPr>
    </w:p>
    <w:p w:rsidR="000B1EB2" w:rsidRDefault="000B1EB2">
      <w:pPr>
        <w:spacing w:after="0" w:line="240" w:lineRule="auto"/>
        <w:rPr>
          <w:sz w:val="24"/>
          <w:szCs w:val="24"/>
        </w:rPr>
      </w:pPr>
    </w:p>
    <w:p w:rsidR="000B1EB2" w:rsidRDefault="000B1EB2">
      <w:pPr>
        <w:spacing w:after="0" w:line="240" w:lineRule="auto"/>
        <w:rPr>
          <w:sz w:val="24"/>
          <w:szCs w:val="24"/>
        </w:rPr>
      </w:pPr>
    </w:p>
    <w:p w:rsidR="000B1EB2" w:rsidRDefault="00B03B46">
      <w:pPr>
        <w:spacing w:after="0" w:line="240" w:lineRule="auto"/>
        <w:rPr>
          <w:b/>
          <w:color w:val="8A191B"/>
          <w:sz w:val="34"/>
          <w:szCs w:val="34"/>
        </w:rPr>
      </w:pPr>
      <w:r>
        <w:rPr>
          <w:b/>
          <w:color w:val="8A191B"/>
          <w:sz w:val="34"/>
          <w:szCs w:val="34"/>
        </w:rPr>
        <w:lastRenderedPageBreak/>
        <w:t>Arrangements for Collective Worship</w:t>
      </w:r>
    </w:p>
    <w:p w:rsidR="000B1EB2" w:rsidRDefault="00B03B46">
      <w:pPr>
        <w:rPr>
          <w:sz w:val="24"/>
          <w:szCs w:val="24"/>
        </w:rPr>
      </w:pPr>
      <w:r>
        <w:rPr>
          <w:sz w:val="24"/>
          <w:szCs w:val="24"/>
        </w:rPr>
        <w:t>Collective worship is held daily. These worship opportunities are closely linked to the values taught through our learning experiences. We focus on a monthly value which ensures that the values which underpin our curriculum are linked with biblical teachings. This is run over a two-year cycle (see table below). The Church of England’s Faith at Home resources supplement our worship opportunities.</w:t>
      </w:r>
    </w:p>
    <w:tbl>
      <w:tblPr>
        <w:tblStyle w:val="a"/>
        <w:tblW w:w="793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2948"/>
        <w:gridCol w:w="2863"/>
      </w:tblGrid>
      <w:tr w:rsidR="000B1EB2">
        <w:tc>
          <w:tcPr>
            <w:tcW w:w="2127" w:type="dxa"/>
            <w:shd w:val="clear" w:color="auto" w:fill="BDD6EE"/>
          </w:tcPr>
          <w:p w:rsidR="000B1EB2" w:rsidRDefault="000B1EB2">
            <w:pPr>
              <w:rPr>
                <w:sz w:val="24"/>
                <w:szCs w:val="24"/>
              </w:rPr>
            </w:pPr>
          </w:p>
        </w:tc>
        <w:tc>
          <w:tcPr>
            <w:tcW w:w="2948" w:type="dxa"/>
            <w:shd w:val="clear" w:color="auto" w:fill="BDD6EE"/>
          </w:tcPr>
          <w:p w:rsidR="000B1EB2" w:rsidRDefault="00B03B46">
            <w:pPr>
              <w:rPr>
                <w:sz w:val="24"/>
                <w:szCs w:val="24"/>
              </w:rPr>
            </w:pPr>
            <w:r>
              <w:rPr>
                <w:sz w:val="24"/>
                <w:szCs w:val="24"/>
              </w:rPr>
              <w:t>Year A</w:t>
            </w:r>
          </w:p>
        </w:tc>
        <w:tc>
          <w:tcPr>
            <w:tcW w:w="2863" w:type="dxa"/>
            <w:shd w:val="clear" w:color="auto" w:fill="BDD6EE"/>
          </w:tcPr>
          <w:p w:rsidR="000B1EB2" w:rsidRDefault="00B03B46">
            <w:pPr>
              <w:rPr>
                <w:sz w:val="24"/>
                <w:szCs w:val="24"/>
              </w:rPr>
            </w:pPr>
            <w:r>
              <w:rPr>
                <w:sz w:val="24"/>
                <w:szCs w:val="24"/>
              </w:rPr>
              <w:t>Year B</w:t>
            </w:r>
          </w:p>
        </w:tc>
      </w:tr>
      <w:tr w:rsidR="000B1EB2">
        <w:tc>
          <w:tcPr>
            <w:tcW w:w="2127" w:type="dxa"/>
            <w:shd w:val="clear" w:color="auto" w:fill="auto"/>
          </w:tcPr>
          <w:p w:rsidR="000B1EB2" w:rsidRDefault="00B03B46">
            <w:pPr>
              <w:rPr>
                <w:b/>
                <w:sz w:val="24"/>
                <w:szCs w:val="24"/>
              </w:rPr>
            </w:pPr>
            <w:r>
              <w:rPr>
                <w:b/>
                <w:sz w:val="24"/>
                <w:szCs w:val="24"/>
              </w:rPr>
              <w:t>September</w:t>
            </w:r>
          </w:p>
        </w:tc>
        <w:tc>
          <w:tcPr>
            <w:tcW w:w="2948" w:type="dxa"/>
            <w:shd w:val="clear" w:color="auto" w:fill="auto"/>
          </w:tcPr>
          <w:p w:rsidR="000B1EB2" w:rsidRDefault="00B03B46">
            <w:pPr>
              <w:rPr>
                <w:sz w:val="24"/>
                <w:szCs w:val="24"/>
              </w:rPr>
            </w:pPr>
            <w:r>
              <w:rPr>
                <w:sz w:val="24"/>
                <w:szCs w:val="24"/>
              </w:rPr>
              <w:t>Friendship/ Thankfulness (Harvest)</w:t>
            </w:r>
          </w:p>
        </w:tc>
        <w:tc>
          <w:tcPr>
            <w:tcW w:w="2863" w:type="dxa"/>
            <w:shd w:val="clear" w:color="auto" w:fill="auto"/>
          </w:tcPr>
          <w:p w:rsidR="000B1EB2" w:rsidRDefault="00B03B46">
            <w:pPr>
              <w:rPr>
                <w:sz w:val="24"/>
                <w:szCs w:val="24"/>
              </w:rPr>
            </w:pPr>
            <w:r>
              <w:rPr>
                <w:sz w:val="24"/>
                <w:szCs w:val="24"/>
              </w:rPr>
              <w:t xml:space="preserve">Creativity </w:t>
            </w:r>
          </w:p>
          <w:p w:rsidR="000B1EB2" w:rsidRDefault="00B03B46">
            <w:pPr>
              <w:rPr>
                <w:sz w:val="24"/>
                <w:szCs w:val="24"/>
              </w:rPr>
            </w:pPr>
            <w:r>
              <w:rPr>
                <w:sz w:val="24"/>
                <w:szCs w:val="24"/>
              </w:rPr>
              <w:t>Harvest</w:t>
            </w:r>
          </w:p>
        </w:tc>
      </w:tr>
      <w:tr w:rsidR="000B1EB2">
        <w:tc>
          <w:tcPr>
            <w:tcW w:w="2127" w:type="dxa"/>
            <w:shd w:val="clear" w:color="auto" w:fill="auto"/>
          </w:tcPr>
          <w:p w:rsidR="000B1EB2" w:rsidRDefault="00B03B46">
            <w:pPr>
              <w:rPr>
                <w:b/>
                <w:sz w:val="24"/>
                <w:szCs w:val="24"/>
              </w:rPr>
            </w:pPr>
            <w:r>
              <w:rPr>
                <w:b/>
                <w:sz w:val="24"/>
                <w:szCs w:val="24"/>
              </w:rPr>
              <w:t>October</w:t>
            </w:r>
          </w:p>
        </w:tc>
        <w:tc>
          <w:tcPr>
            <w:tcW w:w="2948" w:type="dxa"/>
            <w:shd w:val="clear" w:color="auto" w:fill="auto"/>
          </w:tcPr>
          <w:p w:rsidR="000B1EB2" w:rsidRDefault="00B03B46">
            <w:pPr>
              <w:rPr>
                <w:sz w:val="24"/>
                <w:szCs w:val="24"/>
              </w:rPr>
            </w:pPr>
            <w:r>
              <w:rPr>
                <w:sz w:val="24"/>
                <w:szCs w:val="24"/>
              </w:rPr>
              <w:t>Resilience</w:t>
            </w:r>
          </w:p>
        </w:tc>
        <w:tc>
          <w:tcPr>
            <w:tcW w:w="2863" w:type="dxa"/>
            <w:shd w:val="clear" w:color="auto" w:fill="auto"/>
          </w:tcPr>
          <w:p w:rsidR="000B1EB2" w:rsidRDefault="00B03B46">
            <w:pPr>
              <w:rPr>
                <w:sz w:val="24"/>
                <w:szCs w:val="24"/>
              </w:rPr>
            </w:pPr>
            <w:r>
              <w:rPr>
                <w:sz w:val="24"/>
                <w:szCs w:val="24"/>
              </w:rPr>
              <w:t>Belonging</w:t>
            </w:r>
          </w:p>
        </w:tc>
      </w:tr>
      <w:tr w:rsidR="000B1EB2">
        <w:tc>
          <w:tcPr>
            <w:tcW w:w="2127" w:type="dxa"/>
            <w:shd w:val="clear" w:color="auto" w:fill="auto"/>
          </w:tcPr>
          <w:p w:rsidR="000B1EB2" w:rsidRDefault="00B03B46">
            <w:pPr>
              <w:rPr>
                <w:b/>
                <w:sz w:val="24"/>
                <w:szCs w:val="24"/>
              </w:rPr>
            </w:pPr>
            <w:r>
              <w:rPr>
                <w:b/>
                <w:sz w:val="24"/>
                <w:szCs w:val="24"/>
              </w:rPr>
              <w:t>November</w:t>
            </w:r>
          </w:p>
        </w:tc>
        <w:tc>
          <w:tcPr>
            <w:tcW w:w="2948" w:type="dxa"/>
            <w:shd w:val="clear" w:color="auto" w:fill="auto"/>
          </w:tcPr>
          <w:p w:rsidR="000B1EB2" w:rsidRDefault="00B03B46">
            <w:pPr>
              <w:rPr>
                <w:sz w:val="24"/>
                <w:szCs w:val="24"/>
              </w:rPr>
            </w:pPr>
            <w:r>
              <w:rPr>
                <w:sz w:val="24"/>
                <w:szCs w:val="24"/>
              </w:rPr>
              <w:t>Courage</w:t>
            </w:r>
          </w:p>
        </w:tc>
        <w:tc>
          <w:tcPr>
            <w:tcW w:w="2863" w:type="dxa"/>
            <w:shd w:val="clear" w:color="auto" w:fill="auto"/>
          </w:tcPr>
          <w:p w:rsidR="000B1EB2" w:rsidRDefault="00B03B46">
            <w:pPr>
              <w:rPr>
                <w:sz w:val="24"/>
                <w:szCs w:val="24"/>
              </w:rPr>
            </w:pPr>
            <w:r>
              <w:rPr>
                <w:sz w:val="24"/>
                <w:szCs w:val="24"/>
              </w:rPr>
              <w:t>Justice/ Fairness</w:t>
            </w:r>
          </w:p>
        </w:tc>
      </w:tr>
      <w:tr w:rsidR="000B1EB2">
        <w:tc>
          <w:tcPr>
            <w:tcW w:w="2127" w:type="dxa"/>
            <w:shd w:val="clear" w:color="auto" w:fill="auto"/>
          </w:tcPr>
          <w:p w:rsidR="000B1EB2" w:rsidRDefault="00B03B46">
            <w:pPr>
              <w:rPr>
                <w:b/>
                <w:sz w:val="24"/>
                <w:szCs w:val="24"/>
              </w:rPr>
            </w:pPr>
            <w:r>
              <w:rPr>
                <w:b/>
                <w:sz w:val="24"/>
                <w:szCs w:val="24"/>
              </w:rPr>
              <w:t>December</w:t>
            </w:r>
          </w:p>
        </w:tc>
        <w:tc>
          <w:tcPr>
            <w:tcW w:w="2948" w:type="dxa"/>
            <w:shd w:val="clear" w:color="auto" w:fill="auto"/>
          </w:tcPr>
          <w:p w:rsidR="000B1EB2" w:rsidRDefault="00B03B46">
            <w:pPr>
              <w:rPr>
                <w:sz w:val="24"/>
                <w:szCs w:val="24"/>
              </w:rPr>
            </w:pPr>
            <w:r>
              <w:rPr>
                <w:sz w:val="24"/>
                <w:szCs w:val="24"/>
              </w:rPr>
              <w:t>Hope/ Christmas/ Advent</w:t>
            </w:r>
          </w:p>
        </w:tc>
        <w:tc>
          <w:tcPr>
            <w:tcW w:w="2863" w:type="dxa"/>
            <w:shd w:val="clear" w:color="auto" w:fill="auto"/>
          </w:tcPr>
          <w:p w:rsidR="000B1EB2" w:rsidRDefault="00B03B46">
            <w:pPr>
              <w:rPr>
                <w:sz w:val="24"/>
                <w:szCs w:val="24"/>
              </w:rPr>
            </w:pPr>
            <w:r>
              <w:rPr>
                <w:sz w:val="24"/>
                <w:szCs w:val="24"/>
              </w:rPr>
              <w:t>Patience</w:t>
            </w:r>
          </w:p>
        </w:tc>
      </w:tr>
      <w:tr w:rsidR="000B1EB2">
        <w:tc>
          <w:tcPr>
            <w:tcW w:w="2127" w:type="dxa"/>
            <w:shd w:val="clear" w:color="auto" w:fill="auto"/>
          </w:tcPr>
          <w:p w:rsidR="000B1EB2" w:rsidRDefault="00B03B46">
            <w:pPr>
              <w:rPr>
                <w:b/>
                <w:sz w:val="24"/>
                <w:szCs w:val="24"/>
              </w:rPr>
            </w:pPr>
            <w:r>
              <w:rPr>
                <w:b/>
                <w:sz w:val="24"/>
                <w:szCs w:val="24"/>
              </w:rPr>
              <w:t>January</w:t>
            </w:r>
          </w:p>
        </w:tc>
        <w:tc>
          <w:tcPr>
            <w:tcW w:w="2948" w:type="dxa"/>
            <w:shd w:val="clear" w:color="auto" w:fill="auto"/>
          </w:tcPr>
          <w:p w:rsidR="000B1EB2" w:rsidRDefault="00B03B46">
            <w:pPr>
              <w:rPr>
                <w:sz w:val="24"/>
                <w:szCs w:val="24"/>
              </w:rPr>
            </w:pPr>
            <w:r>
              <w:rPr>
                <w:sz w:val="24"/>
                <w:szCs w:val="24"/>
              </w:rPr>
              <w:t>Inspire- people / Jesus - Parables</w:t>
            </w:r>
          </w:p>
        </w:tc>
        <w:tc>
          <w:tcPr>
            <w:tcW w:w="2863" w:type="dxa"/>
            <w:shd w:val="clear" w:color="auto" w:fill="auto"/>
          </w:tcPr>
          <w:p w:rsidR="000B1EB2" w:rsidRDefault="00B03B46">
            <w:pPr>
              <w:rPr>
                <w:sz w:val="24"/>
                <w:szCs w:val="24"/>
              </w:rPr>
            </w:pPr>
            <w:r>
              <w:rPr>
                <w:sz w:val="24"/>
                <w:szCs w:val="24"/>
              </w:rPr>
              <w:t>Pride</w:t>
            </w:r>
          </w:p>
        </w:tc>
      </w:tr>
      <w:tr w:rsidR="000B1EB2">
        <w:tc>
          <w:tcPr>
            <w:tcW w:w="2127" w:type="dxa"/>
            <w:shd w:val="clear" w:color="auto" w:fill="auto"/>
          </w:tcPr>
          <w:p w:rsidR="000B1EB2" w:rsidRDefault="00B03B46">
            <w:pPr>
              <w:rPr>
                <w:b/>
                <w:sz w:val="24"/>
                <w:szCs w:val="24"/>
              </w:rPr>
            </w:pPr>
            <w:r>
              <w:rPr>
                <w:b/>
                <w:sz w:val="24"/>
                <w:szCs w:val="24"/>
              </w:rPr>
              <w:t>February</w:t>
            </w:r>
          </w:p>
        </w:tc>
        <w:tc>
          <w:tcPr>
            <w:tcW w:w="2948" w:type="dxa"/>
            <w:shd w:val="clear" w:color="auto" w:fill="auto"/>
          </w:tcPr>
          <w:p w:rsidR="000B1EB2" w:rsidRDefault="00B03B46">
            <w:pPr>
              <w:rPr>
                <w:sz w:val="24"/>
                <w:szCs w:val="24"/>
              </w:rPr>
            </w:pPr>
            <w:r>
              <w:rPr>
                <w:sz w:val="24"/>
                <w:szCs w:val="24"/>
              </w:rPr>
              <w:t>Responsibility</w:t>
            </w:r>
          </w:p>
        </w:tc>
        <w:tc>
          <w:tcPr>
            <w:tcW w:w="2863" w:type="dxa"/>
            <w:shd w:val="clear" w:color="auto" w:fill="auto"/>
          </w:tcPr>
          <w:p w:rsidR="000B1EB2" w:rsidRDefault="00B03B46">
            <w:pPr>
              <w:rPr>
                <w:sz w:val="24"/>
                <w:szCs w:val="24"/>
              </w:rPr>
            </w:pPr>
            <w:r>
              <w:rPr>
                <w:sz w:val="24"/>
                <w:szCs w:val="24"/>
              </w:rPr>
              <w:t>Cooperation</w:t>
            </w:r>
          </w:p>
        </w:tc>
      </w:tr>
      <w:tr w:rsidR="000B1EB2">
        <w:tc>
          <w:tcPr>
            <w:tcW w:w="2127" w:type="dxa"/>
            <w:shd w:val="clear" w:color="auto" w:fill="auto"/>
          </w:tcPr>
          <w:p w:rsidR="000B1EB2" w:rsidRDefault="00B03B46">
            <w:pPr>
              <w:rPr>
                <w:b/>
                <w:sz w:val="24"/>
                <w:szCs w:val="24"/>
              </w:rPr>
            </w:pPr>
            <w:r>
              <w:rPr>
                <w:b/>
                <w:sz w:val="24"/>
                <w:szCs w:val="24"/>
              </w:rPr>
              <w:t>March</w:t>
            </w:r>
          </w:p>
        </w:tc>
        <w:tc>
          <w:tcPr>
            <w:tcW w:w="2948" w:type="dxa"/>
            <w:shd w:val="clear" w:color="auto" w:fill="auto"/>
          </w:tcPr>
          <w:p w:rsidR="000B1EB2" w:rsidRDefault="00B03B46">
            <w:pPr>
              <w:rPr>
                <w:sz w:val="24"/>
                <w:szCs w:val="24"/>
              </w:rPr>
            </w:pPr>
            <w:r>
              <w:rPr>
                <w:sz w:val="24"/>
                <w:szCs w:val="24"/>
              </w:rPr>
              <w:t>Humility/ Easter</w:t>
            </w:r>
          </w:p>
        </w:tc>
        <w:tc>
          <w:tcPr>
            <w:tcW w:w="2863" w:type="dxa"/>
            <w:shd w:val="clear" w:color="auto" w:fill="auto"/>
          </w:tcPr>
          <w:p w:rsidR="000B1EB2" w:rsidRDefault="00B03B46">
            <w:pPr>
              <w:rPr>
                <w:sz w:val="24"/>
                <w:szCs w:val="24"/>
              </w:rPr>
            </w:pPr>
            <w:r>
              <w:rPr>
                <w:sz w:val="24"/>
                <w:szCs w:val="24"/>
              </w:rPr>
              <w:t>Kindness/ Easter</w:t>
            </w:r>
          </w:p>
        </w:tc>
      </w:tr>
      <w:tr w:rsidR="000B1EB2">
        <w:trPr>
          <w:trHeight w:val="466"/>
        </w:trPr>
        <w:tc>
          <w:tcPr>
            <w:tcW w:w="2127" w:type="dxa"/>
            <w:shd w:val="clear" w:color="auto" w:fill="auto"/>
          </w:tcPr>
          <w:p w:rsidR="000B1EB2" w:rsidRDefault="00B03B46">
            <w:pPr>
              <w:rPr>
                <w:b/>
                <w:sz w:val="24"/>
                <w:szCs w:val="24"/>
              </w:rPr>
            </w:pPr>
            <w:r>
              <w:rPr>
                <w:b/>
                <w:sz w:val="24"/>
                <w:szCs w:val="24"/>
              </w:rPr>
              <w:t>April</w:t>
            </w:r>
          </w:p>
        </w:tc>
        <w:tc>
          <w:tcPr>
            <w:tcW w:w="2948" w:type="dxa"/>
            <w:shd w:val="clear" w:color="auto" w:fill="auto"/>
          </w:tcPr>
          <w:p w:rsidR="000B1EB2" w:rsidRDefault="00B03B46">
            <w:pPr>
              <w:rPr>
                <w:sz w:val="24"/>
                <w:szCs w:val="24"/>
              </w:rPr>
            </w:pPr>
            <w:r>
              <w:rPr>
                <w:sz w:val="24"/>
                <w:szCs w:val="24"/>
              </w:rPr>
              <w:t>Compassion/ Pentecost</w:t>
            </w:r>
          </w:p>
        </w:tc>
        <w:tc>
          <w:tcPr>
            <w:tcW w:w="2863" w:type="dxa"/>
            <w:shd w:val="clear" w:color="auto" w:fill="auto"/>
          </w:tcPr>
          <w:p w:rsidR="000B1EB2" w:rsidRDefault="00B03B46">
            <w:pPr>
              <w:rPr>
                <w:sz w:val="24"/>
                <w:szCs w:val="24"/>
              </w:rPr>
            </w:pPr>
            <w:r>
              <w:rPr>
                <w:sz w:val="24"/>
                <w:szCs w:val="24"/>
              </w:rPr>
              <w:t>Forgiveness/ Pentecost</w:t>
            </w:r>
          </w:p>
        </w:tc>
      </w:tr>
      <w:tr w:rsidR="000B1EB2">
        <w:tc>
          <w:tcPr>
            <w:tcW w:w="2127" w:type="dxa"/>
            <w:shd w:val="clear" w:color="auto" w:fill="auto"/>
          </w:tcPr>
          <w:p w:rsidR="000B1EB2" w:rsidRDefault="00B03B46">
            <w:pPr>
              <w:rPr>
                <w:b/>
                <w:sz w:val="24"/>
                <w:szCs w:val="24"/>
              </w:rPr>
            </w:pPr>
            <w:r>
              <w:rPr>
                <w:b/>
                <w:sz w:val="24"/>
                <w:szCs w:val="24"/>
              </w:rPr>
              <w:t>May</w:t>
            </w:r>
          </w:p>
        </w:tc>
        <w:tc>
          <w:tcPr>
            <w:tcW w:w="2948" w:type="dxa"/>
            <w:shd w:val="clear" w:color="auto" w:fill="auto"/>
          </w:tcPr>
          <w:p w:rsidR="000B1EB2" w:rsidRDefault="00B03B46">
            <w:pPr>
              <w:rPr>
                <w:sz w:val="24"/>
                <w:szCs w:val="24"/>
              </w:rPr>
            </w:pPr>
            <w:r>
              <w:rPr>
                <w:sz w:val="24"/>
                <w:szCs w:val="24"/>
              </w:rPr>
              <w:t>Respect</w:t>
            </w:r>
          </w:p>
        </w:tc>
        <w:tc>
          <w:tcPr>
            <w:tcW w:w="2863" w:type="dxa"/>
            <w:shd w:val="clear" w:color="auto" w:fill="auto"/>
          </w:tcPr>
          <w:p w:rsidR="000B1EB2" w:rsidRDefault="00B03B46">
            <w:pPr>
              <w:rPr>
                <w:sz w:val="24"/>
                <w:szCs w:val="24"/>
              </w:rPr>
            </w:pPr>
            <w:r>
              <w:rPr>
                <w:sz w:val="24"/>
                <w:szCs w:val="24"/>
              </w:rPr>
              <w:t>Equality/ Diversity and Inclusion</w:t>
            </w:r>
          </w:p>
        </w:tc>
      </w:tr>
      <w:tr w:rsidR="000B1EB2">
        <w:tc>
          <w:tcPr>
            <w:tcW w:w="2127" w:type="dxa"/>
            <w:shd w:val="clear" w:color="auto" w:fill="auto"/>
          </w:tcPr>
          <w:p w:rsidR="000B1EB2" w:rsidRDefault="00B03B46">
            <w:pPr>
              <w:rPr>
                <w:b/>
                <w:sz w:val="24"/>
                <w:szCs w:val="24"/>
              </w:rPr>
            </w:pPr>
            <w:r>
              <w:rPr>
                <w:b/>
                <w:sz w:val="24"/>
                <w:szCs w:val="24"/>
              </w:rPr>
              <w:t>June</w:t>
            </w:r>
          </w:p>
        </w:tc>
        <w:tc>
          <w:tcPr>
            <w:tcW w:w="2948" w:type="dxa"/>
            <w:shd w:val="clear" w:color="auto" w:fill="auto"/>
          </w:tcPr>
          <w:p w:rsidR="000B1EB2" w:rsidRDefault="00B03B46">
            <w:pPr>
              <w:rPr>
                <w:sz w:val="24"/>
                <w:szCs w:val="24"/>
              </w:rPr>
            </w:pPr>
            <w:r>
              <w:rPr>
                <w:sz w:val="24"/>
                <w:szCs w:val="24"/>
              </w:rPr>
              <w:t>Trust / Values 4 life</w:t>
            </w:r>
          </w:p>
        </w:tc>
        <w:tc>
          <w:tcPr>
            <w:tcW w:w="2863" w:type="dxa"/>
            <w:shd w:val="clear" w:color="auto" w:fill="auto"/>
          </w:tcPr>
          <w:p w:rsidR="000B1EB2" w:rsidRDefault="00B03B46">
            <w:pPr>
              <w:rPr>
                <w:sz w:val="24"/>
                <w:szCs w:val="24"/>
              </w:rPr>
            </w:pPr>
            <w:r>
              <w:rPr>
                <w:sz w:val="24"/>
                <w:szCs w:val="24"/>
              </w:rPr>
              <w:t>Honesty</w:t>
            </w:r>
          </w:p>
        </w:tc>
      </w:tr>
      <w:tr w:rsidR="000B1EB2">
        <w:trPr>
          <w:trHeight w:val="412"/>
        </w:trPr>
        <w:tc>
          <w:tcPr>
            <w:tcW w:w="2127" w:type="dxa"/>
            <w:shd w:val="clear" w:color="auto" w:fill="auto"/>
          </w:tcPr>
          <w:p w:rsidR="000B1EB2" w:rsidRDefault="00B03B46">
            <w:pPr>
              <w:rPr>
                <w:b/>
                <w:sz w:val="24"/>
                <w:szCs w:val="24"/>
              </w:rPr>
            </w:pPr>
            <w:r>
              <w:rPr>
                <w:b/>
                <w:sz w:val="24"/>
                <w:szCs w:val="24"/>
              </w:rPr>
              <w:t>July</w:t>
            </w:r>
          </w:p>
        </w:tc>
        <w:tc>
          <w:tcPr>
            <w:tcW w:w="2948" w:type="dxa"/>
            <w:shd w:val="clear" w:color="auto" w:fill="auto"/>
          </w:tcPr>
          <w:p w:rsidR="000B1EB2" w:rsidRDefault="00B03B46">
            <w:pPr>
              <w:rPr>
                <w:sz w:val="24"/>
                <w:szCs w:val="24"/>
              </w:rPr>
            </w:pPr>
            <w:r>
              <w:rPr>
                <w:sz w:val="24"/>
                <w:szCs w:val="24"/>
              </w:rPr>
              <w:t>Love</w:t>
            </w:r>
          </w:p>
        </w:tc>
        <w:tc>
          <w:tcPr>
            <w:tcW w:w="2863" w:type="dxa"/>
            <w:shd w:val="clear" w:color="auto" w:fill="auto"/>
          </w:tcPr>
          <w:p w:rsidR="000B1EB2" w:rsidRDefault="00B03B46">
            <w:pPr>
              <w:rPr>
                <w:sz w:val="24"/>
                <w:szCs w:val="24"/>
              </w:rPr>
            </w:pPr>
            <w:r>
              <w:rPr>
                <w:sz w:val="24"/>
                <w:szCs w:val="24"/>
              </w:rPr>
              <w:t>Achievement/ Flourishing</w:t>
            </w:r>
          </w:p>
        </w:tc>
      </w:tr>
    </w:tbl>
    <w:p w:rsidR="000B1EB2" w:rsidRDefault="000B1EB2">
      <w:pPr>
        <w:pStyle w:val="Heading3"/>
        <w:tabs>
          <w:tab w:val="left" w:pos="9356"/>
        </w:tabs>
        <w:ind w:left="-284" w:right="708"/>
        <w:rPr>
          <w:rFonts w:ascii="Calibri" w:eastAsia="Calibri" w:hAnsi="Calibri" w:cs="Calibri"/>
        </w:rPr>
      </w:pPr>
    </w:p>
    <w:p w:rsidR="000B1EB2" w:rsidRDefault="00B03B46">
      <w:pPr>
        <w:pStyle w:val="Heading3"/>
        <w:tabs>
          <w:tab w:val="left" w:pos="9356"/>
        </w:tabs>
        <w:ind w:left="-284" w:right="708"/>
        <w:rPr>
          <w:rFonts w:ascii="Calibri" w:eastAsia="Calibri" w:hAnsi="Calibri" w:cs="Calibri"/>
          <w:color w:val="000000"/>
        </w:rPr>
      </w:pPr>
      <w:r>
        <w:rPr>
          <w:color w:val="000000"/>
        </w:rPr>
        <w:t xml:space="preserve">We enter </w:t>
      </w:r>
      <w:r>
        <w:rPr>
          <w:rFonts w:ascii="Calibri" w:eastAsia="Calibri" w:hAnsi="Calibri" w:cs="Calibri"/>
          <w:color w:val="000000"/>
        </w:rPr>
        <w:t xml:space="preserve">the hall in silence to listen to a piece of music, a special table is placed in front of the children with a candle, and </w:t>
      </w:r>
      <w:r>
        <w:rPr>
          <w:color w:val="000000"/>
        </w:rPr>
        <w:t>when appropriate</w:t>
      </w:r>
      <w:r>
        <w:rPr>
          <w:rFonts w:ascii="Calibri" w:eastAsia="Calibri" w:hAnsi="Calibri" w:cs="Calibri"/>
          <w:color w:val="000000"/>
        </w:rPr>
        <w:t>, an artefact which supports the assembly theme.  With this at the centre</w:t>
      </w:r>
      <w:r>
        <w:rPr>
          <w:color w:val="000000"/>
        </w:rPr>
        <w:t xml:space="preserve">, </w:t>
      </w:r>
      <w:r>
        <w:rPr>
          <w:rFonts w:ascii="Calibri" w:eastAsia="Calibri" w:hAnsi="Calibri" w:cs="Calibri"/>
          <w:color w:val="000000"/>
        </w:rPr>
        <w:t>children and adult</w:t>
      </w:r>
      <w:r>
        <w:rPr>
          <w:color w:val="000000"/>
        </w:rPr>
        <w:t>s</w:t>
      </w:r>
      <w:r>
        <w:rPr>
          <w:rFonts w:ascii="Calibri" w:eastAsia="Calibri" w:hAnsi="Calibri" w:cs="Calibri"/>
          <w:color w:val="000000"/>
        </w:rPr>
        <w:t xml:space="preserve"> are </w:t>
      </w:r>
      <w:r>
        <w:rPr>
          <w:color w:val="000000"/>
        </w:rPr>
        <w:t>invited</w:t>
      </w:r>
      <w:r>
        <w:rPr>
          <w:rFonts w:ascii="Calibri" w:eastAsia="Calibri" w:hAnsi="Calibri" w:cs="Calibri"/>
          <w:color w:val="000000"/>
        </w:rPr>
        <w:t xml:space="preserve"> to focus their thoughts in a calm, reflective manner.  The lighting of the candle signals the beginning of the act of worship.  </w:t>
      </w:r>
      <w:r>
        <w:rPr>
          <w:color w:val="000000"/>
        </w:rPr>
        <w:t xml:space="preserve">We </w:t>
      </w:r>
      <w:r>
        <w:rPr>
          <w:rFonts w:ascii="Calibri" w:eastAsia="Calibri" w:hAnsi="Calibri" w:cs="Calibri"/>
          <w:color w:val="000000"/>
        </w:rPr>
        <w:t>extinguish the candle to signify the end of worship.</w:t>
      </w:r>
    </w:p>
    <w:p w:rsidR="000B1EB2" w:rsidRDefault="000B1EB2">
      <w:pPr>
        <w:tabs>
          <w:tab w:val="left" w:pos="9356"/>
        </w:tabs>
        <w:ind w:right="708"/>
        <w:rPr>
          <w:sz w:val="24"/>
          <w:szCs w:val="24"/>
        </w:rPr>
      </w:pPr>
    </w:p>
    <w:p w:rsidR="000B1EB2" w:rsidRDefault="00B03B46">
      <w:pPr>
        <w:pBdr>
          <w:top w:val="nil"/>
          <w:left w:val="nil"/>
          <w:bottom w:val="nil"/>
          <w:right w:val="nil"/>
          <w:between w:val="nil"/>
        </w:pBdr>
        <w:tabs>
          <w:tab w:val="left" w:pos="9356"/>
        </w:tabs>
        <w:spacing w:after="0" w:line="240" w:lineRule="auto"/>
        <w:ind w:left="-284" w:right="708"/>
        <w:rPr>
          <w:sz w:val="24"/>
          <w:szCs w:val="24"/>
        </w:rPr>
      </w:pPr>
      <w:r>
        <w:rPr>
          <w:sz w:val="24"/>
          <w:szCs w:val="24"/>
        </w:rPr>
        <w:t>Each day we say ‘Grace’ at lunchtime and finish the afternoon with a class prayer.</w:t>
      </w:r>
    </w:p>
    <w:p w:rsidR="000B1EB2" w:rsidRDefault="000B1EB2">
      <w:pPr>
        <w:pBdr>
          <w:top w:val="nil"/>
          <w:left w:val="nil"/>
          <w:bottom w:val="nil"/>
          <w:right w:val="nil"/>
          <w:between w:val="nil"/>
        </w:pBdr>
        <w:tabs>
          <w:tab w:val="left" w:pos="9356"/>
        </w:tabs>
        <w:spacing w:after="0" w:line="240" w:lineRule="auto"/>
        <w:ind w:left="-284" w:right="708"/>
        <w:rPr>
          <w:sz w:val="24"/>
          <w:szCs w:val="24"/>
        </w:rPr>
      </w:pPr>
    </w:p>
    <w:p w:rsidR="000B1EB2" w:rsidRDefault="00B03B46">
      <w:pPr>
        <w:pBdr>
          <w:top w:val="nil"/>
          <w:left w:val="nil"/>
          <w:bottom w:val="nil"/>
          <w:right w:val="nil"/>
          <w:between w:val="nil"/>
        </w:pBdr>
        <w:tabs>
          <w:tab w:val="left" w:pos="9356"/>
        </w:tabs>
        <w:spacing w:after="0" w:line="240" w:lineRule="auto"/>
        <w:ind w:left="-284" w:right="708"/>
        <w:rPr>
          <w:b/>
          <w:color w:val="8A191B"/>
          <w:sz w:val="34"/>
          <w:szCs w:val="34"/>
        </w:rPr>
      </w:pPr>
      <w:r>
        <w:rPr>
          <w:b/>
          <w:color w:val="8A191B"/>
          <w:sz w:val="34"/>
          <w:szCs w:val="34"/>
        </w:rPr>
        <w:t>Monitoring</w:t>
      </w:r>
    </w:p>
    <w:p w:rsidR="000B1EB2" w:rsidRDefault="00B03B46">
      <w:pPr>
        <w:pBdr>
          <w:top w:val="nil"/>
          <w:left w:val="nil"/>
          <w:bottom w:val="nil"/>
          <w:right w:val="nil"/>
          <w:between w:val="nil"/>
        </w:pBdr>
        <w:tabs>
          <w:tab w:val="left" w:pos="9356"/>
        </w:tabs>
        <w:spacing w:after="0" w:line="240" w:lineRule="auto"/>
        <w:ind w:left="-284" w:right="708"/>
        <w:rPr>
          <w:sz w:val="24"/>
          <w:szCs w:val="24"/>
        </w:rPr>
      </w:pPr>
      <w:r>
        <w:rPr>
          <w:sz w:val="24"/>
          <w:szCs w:val="24"/>
        </w:rPr>
        <w:t>Worship is reviewed and developed as part of regular school practices, including Pupil Voice and the involvement of Governors.</w:t>
      </w:r>
    </w:p>
    <w:p w:rsidR="000B1EB2" w:rsidRDefault="000B1EB2">
      <w:pPr>
        <w:pBdr>
          <w:top w:val="nil"/>
          <w:left w:val="nil"/>
          <w:bottom w:val="nil"/>
          <w:right w:val="nil"/>
          <w:between w:val="nil"/>
        </w:pBdr>
        <w:tabs>
          <w:tab w:val="left" w:pos="9356"/>
        </w:tabs>
        <w:spacing w:after="0" w:line="240" w:lineRule="auto"/>
        <w:ind w:left="-284" w:right="708"/>
        <w:rPr>
          <w:sz w:val="24"/>
          <w:szCs w:val="24"/>
        </w:rPr>
      </w:pPr>
    </w:p>
    <w:p w:rsidR="000B1EB2" w:rsidRDefault="000B1EB2">
      <w:pPr>
        <w:pBdr>
          <w:top w:val="nil"/>
          <w:left w:val="nil"/>
          <w:bottom w:val="nil"/>
          <w:right w:val="nil"/>
          <w:between w:val="nil"/>
        </w:pBdr>
        <w:tabs>
          <w:tab w:val="left" w:pos="9356"/>
        </w:tabs>
        <w:spacing w:after="0" w:line="240" w:lineRule="auto"/>
        <w:ind w:left="-284" w:right="708"/>
        <w:rPr>
          <w:sz w:val="24"/>
          <w:szCs w:val="24"/>
        </w:rPr>
      </w:pPr>
    </w:p>
    <w:p w:rsidR="000B1EB2" w:rsidRDefault="000B1EB2">
      <w:pPr>
        <w:pBdr>
          <w:top w:val="nil"/>
          <w:left w:val="nil"/>
          <w:bottom w:val="nil"/>
          <w:right w:val="nil"/>
          <w:between w:val="nil"/>
        </w:pBdr>
        <w:tabs>
          <w:tab w:val="left" w:pos="9356"/>
        </w:tabs>
        <w:spacing w:after="0" w:line="240" w:lineRule="auto"/>
        <w:ind w:left="-284" w:right="708"/>
        <w:rPr>
          <w:sz w:val="24"/>
          <w:szCs w:val="24"/>
        </w:rPr>
      </w:pPr>
    </w:p>
    <w:p w:rsidR="000B1EB2" w:rsidRDefault="000B1EB2">
      <w:pPr>
        <w:pBdr>
          <w:top w:val="nil"/>
          <w:left w:val="nil"/>
          <w:bottom w:val="nil"/>
          <w:right w:val="nil"/>
          <w:between w:val="nil"/>
        </w:pBdr>
        <w:tabs>
          <w:tab w:val="left" w:pos="9356"/>
        </w:tabs>
        <w:spacing w:after="0" w:line="240" w:lineRule="auto"/>
        <w:ind w:left="-284" w:right="708"/>
        <w:rPr>
          <w:sz w:val="24"/>
          <w:szCs w:val="24"/>
        </w:rPr>
      </w:pPr>
    </w:p>
    <w:p w:rsidR="000B1EB2" w:rsidRDefault="000B1EB2">
      <w:pPr>
        <w:pBdr>
          <w:top w:val="nil"/>
          <w:left w:val="nil"/>
          <w:bottom w:val="nil"/>
          <w:right w:val="nil"/>
          <w:between w:val="nil"/>
        </w:pBdr>
        <w:tabs>
          <w:tab w:val="left" w:pos="9356"/>
        </w:tabs>
        <w:spacing w:after="0" w:line="240" w:lineRule="auto"/>
        <w:ind w:left="-284" w:right="708"/>
        <w:rPr>
          <w:sz w:val="24"/>
          <w:szCs w:val="24"/>
        </w:rPr>
      </w:pPr>
    </w:p>
    <w:p w:rsidR="000B1EB2" w:rsidRDefault="00B03B46">
      <w:pPr>
        <w:pBdr>
          <w:top w:val="nil"/>
          <w:left w:val="nil"/>
          <w:bottom w:val="nil"/>
          <w:right w:val="nil"/>
          <w:between w:val="nil"/>
        </w:pBdr>
        <w:tabs>
          <w:tab w:val="left" w:pos="9356"/>
        </w:tabs>
        <w:spacing w:after="0" w:line="240" w:lineRule="auto"/>
        <w:ind w:left="-284" w:right="708"/>
        <w:rPr>
          <w:b/>
          <w:color w:val="8A191B"/>
          <w:sz w:val="34"/>
          <w:szCs w:val="34"/>
        </w:rPr>
      </w:pPr>
      <w:r>
        <w:rPr>
          <w:b/>
          <w:color w:val="8A191B"/>
          <w:sz w:val="34"/>
          <w:szCs w:val="34"/>
        </w:rPr>
        <w:t>Some general principles</w:t>
      </w:r>
    </w:p>
    <w:p w:rsidR="000B1EB2" w:rsidRDefault="00B03B46">
      <w:pPr>
        <w:pBdr>
          <w:top w:val="nil"/>
          <w:left w:val="nil"/>
          <w:bottom w:val="nil"/>
          <w:right w:val="nil"/>
          <w:between w:val="nil"/>
        </w:pBdr>
        <w:tabs>
          <w:tab w:val="left" w:pos="9356"/>
        </w:tabs>
        <w:spacing w:after="0" w:line="240" w:lineRule="auto"/>
        <w:ind w:left="-284" w:right="708"/>
        <w:rPr>
          <w:sz w:val="24"/>
          <w:szCs w:val="24"/>
        </w:rPr>
      </w:pPr>
      <w:r>
        <w:rPr>
          <w:sz w:val="24"/>
          <w:szCs w:val="24"/>
        </w:rPr>
        <w:t>Collective Worship in the church school context should</w:t>
      </w:r>
    </w:p>
    <w:p w:rsidR="000B1EB2" w:rsidRDefault="00B03B46">
      <w:pPr>
        <w:numPr>
          <w:ilvl w:val="0"/>
          <w:numId w:val="1"/>
        </w:numPr>
        <w:spacing w:after="0" w:line="240" w:lineRule="auto"/>
        <w:ind w:left="567" w:hanging="283"/>
        <w:rPr>
          <w:sz w:val="24"/>
          <w:szCs w:val="24"/>
        </w:rPr>
      </w:pPr>
      <w:r>
        <w:rPr>
          <w:sz w:val="24"/>
          <w:szCs w:val="24"/>
        </w:rPr>
        <w:t>recognise that the community is a collection of people from a variety of cultural, faith and non-faith backgrounds reflecting the diversity of society</w:t>
      </w:r>
    </w:p>
    <w:p w:rsidR="000B1EB2" w:rsidRDefault="00B03B46">
      <w:pPr>
        <w:numPr>
          <w:ilvl w:val="0"/>
          <w:numId w:val="1"/>
        </w:numPr>
        <w:spacing w:after="0" w:line="240" w:lineRule="auto"/>
        <w:ind w:left="567" w:hanging="283"/>
        <w:rPr>
          <w:sz w:val="24"/>
          <w:szCs w:val="24"/>
        </w:rPr>
      </w:pPr>
      <w:r>
        <w:rPr>
          <w:sz w:val="24"/>
          <w:szCs w:val="24"/>
        </w:rPr>
        <w:t>be inclusive and interpreted in a way which is meaningful and sensitive to the range of communities</w:t>
      </w:r>
    </w:p>
    <w:p w:rsidR="000B1EB2" w:rsidRDefault="00B03B46">
      <w:pPr>
        <w:numPr>
          <w:ilvl w:val="0"/>
          <w:numId w:val="1"/>
        </w:numPr>
        <w:spacing w:after="0" w:line="240" w:lineRule="auto"/>
        <w:ind w:left="567" w:hanging="283"/>
        <w:rPr>
          <w:sz w:val="24"/>
          <w:szCs w:val="24"/>
        </w:rPr>
      </w:pPr>
      <w:r>
        <w:rPr>
          <w:sz w:val="24"/>
          <w:szCs w:val="24"/>
        </w:rPr>
        <w:t>offer quality experiences of worship which reflect the Christian foundation of the school and provide opportunities for the school community to encounter Anglican traditions</w:t>
      </w:r>
    </w:p>
    <w:p w:rsidR="000B1EB2" w:rsidRDefault="00B03B46">
      <w:pPr>
        <w:numPr>
          <w:ilvl w:val="0"/>
          <w:numId w:val="1"/>
        </w:numPr>
        <w:spacing w:after="0" w:line="240" w:lineRule="auto"/>
        <w:ind w:left="567" w:hanging="283"/>
        <w:rPr>
          <w:sz w:val="24"/>
          <w:szCs w:val="24"/>
        </w:rPr>
      </w:pPr>
      <w:r>
        <w:rPr>
          <w:sz w:val="24"/>
          <w:szCs w:val="24"/>
        </w:rPr>
        <w:t xml:space="preserve">meet the needs of all members of the school community and allow individuals to respond as individuals, including those pupils with special educational needs and disabilities </w:t>
      </w:r>
    </w:p>
    <w:p w:rsidR="000B1EB2" w:rsidRDefault="00B03B46">
      <w:pPr>
        <w:numPr>
          <w:ilvl w:val="0"/>
          <w:numId w:val="1"/>
        </w:numPr>
        <w:spacing w:after="0" w:line="240" w:lineRule="auto"/>
        <w:ind w:left="567" w:hanging="283"/>
        <w:rPr>
          <w:sz w:val="24"/>
          <w:szCs w:val="24"/>
        </w:rPr>
      </w:pPr>
      <w:r>
        <w:rPr>
          <w:sz w:val="24"/>
          <w:szCs w:val="24"/>
        </w:rPr>
        <w:t>be planned to meet the needs of all pupils through use of a variety of strategies (including singing and instrumental music; visual stimuli such as artefacts, pictures or special objects; stories, particularly those which enable pupils to come to terms with personal experiences through their capacity to promote self-reflection and understanding of the thoughts and feelings of others and drama, mime or dramatic reading)</w:t>
      </w:r>
    </w:p>
    <w:p w:rsidR="000B1EB2" w:rsidRDefault="00B03B46">
      <w:pPr>
        <w:numPr>
          <w:ilvl w:val="0"/>
          <w:numId w:val="1"/>
        </w:numPr>
        <w:spacing w:after="0" w:line="240" w:lineRule="auto"/>
        <w:ind w:left="567" w:hanging="283"/>
        <w:rPr>
          <w:sz w:val="24"/>
          <w:szCs w:val="24"/>
        </w:rPr>
      </w:pPr>
      <w:r>
        <w:rPr>
          <w:sz w:val="24"/>
          <w:szCs w:val="24"/>
        </w:rPr>
        <w:t>be implemented in a way that is consistent with whole school values, aims and purposes</w:t>
      </w:r>
    </w:p>
    <w:p w:rsidR="000B1EB2" w:rsidRDefault="00B03B46">
      <w:pPr>
        <w:numPr>
          <w:ilvl w:val="0"/>
          <w:numId w:val="1"/>
        </w:numPr>
        <w:spacing w:after="0" w:line="240" w:lineRule="auto"/>
        <w:ind w:left="567" w:hanging="283"/>
        <w:rPr>
          <w:sz w:val="24"/>
          <w:szCs w:val="24"/>
        </w:rPr>
      </w:pPr>
      <w:r>
        <w:rPr>
          <w:sz w:val="24"/>
          <w:szCs w:val="24"/>
        </w:rPr>
        <w:t>not pre-suppose shared beliefs, and should not seek uniform responses from pupils</w:t>
      </w:r>
    </w:p>
    <w:p w:rsidR="000B1EB2" w:rsidRDefault="00B03B46">
      <w:pPr>
        <w:numPr>
          <w:ilvl w:val="0"/>
          <w:numId w:val="1"/>
        </w:numPr>
        <w:spacing w:after="0" w:line="240" w:lineRule="auto"/>
        <w:ind w:left="567" w:hanging="283"/>
        <w:rPr>
          <w:sz w:val="24"/>
          <w:szCs w:val="24"/>
        </w:rPr>
      </w:pPr>
      <w:r>
        <w:rPr>
          <w:sz w:val="24"/>
          <w:szCs w:val="24"/>
        </w:rPr>
        <w:t>be separate from Religious Education. Collective Worship is not designated curriculum time under regulations and should not be subsumed under any part of the curriculum. The act of Collective Worship must be distinctive and identifiable if it is to meet the legal requirements</w:t>
      </w:r>
    </w:p>
    <w:p w:rsidR="000B1EB2" w:rsidRDefault="00B03B46">
      <w:pPr>
        <w:spacing w:after="0" w:line="240" w:lineRule="auto"/>
        <w:rPr>
          <w:sz w:val="24"/>
          <w:szCs w:val="24"/>
        </w:rPr>
      </w:pPr>
      <w:r>
        <w:rPr>
          <w:sz w:val="24"/>
          <w:szCs w:val="24"/>
        </w:rPr>
        <w:t> </w:t>
      </w:r>
    </w:p>
    <w:p w:rsidR="000B1EB2" w:rsidRDefault="000B1EB2">
      <w:pPr>
        <w:spacing w:after="0" w:line="240" w:lineRule="auto"/>
      </w:pPr>
    </w:p>
    <w:sectPr w:rsidR="000B1EB2">
      <w:pgSz w:w="11906" w:h="16838"/>
      <w:pgMar w:top="1440" w:right="1440" w:bottom="851"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9F1D8A"/>
    <w:multiLevelType w:val="multilevel"/>
    <w:tmpl w:val="FC1A364C"/>
    <w:lvl w:ilvl="0">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72E75411"/>
    <w:multiLevelType w:val="multilevel"/>
    <w:tmpl w:val="C3D43B06"/>
    <w:lvl w:ilvl="0">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EB2"/>
    <w:rsid w:val="000B1EB2"/>
    <w:rsid w:val="00644238"/>
    <w:rsid w:val="00B03B46"/>
    <w:rsid w:val="00B57C02"/>
    <w:rsid w:val="00BD2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09816"/>
  <w15:docId w15:val="{385EF76A-14F3-458F-8392-9F1B199C9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5719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semiHidden/>
    <w:unhideWhenUsed/>
    <w:qFormat/>
    <w:rsid w:val="001A1650"/>
    <w:pPr>
      <w:spacing w:before="100" w:beforeAutospacing="1" w:after="210" w:line="240" w:lineRule="auto"/>
      <w:outlineLvl w:val="3"/>
    </w:pPr>
    <w:rPr>
      <w:rFonts w:ascii="Times New Roman" w:eastAsia="Times New Roman" w:hAnsi="Times New Roman" w:cs="Times New Roman"/>
      <w:b/>
      <w:bCs/>
      <w:color w:val="8A191B"/>
      <w:sz w:val="34"/>
      <w:szCs w:val="3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basedOn w:val="DefaultParagraphFont"/>
    <w:link w:val="Heading4"/>
    <w:uiPriority w:val="9"/>
    <w:rsid w:val="001A1650"/>
    <w:rPr>
      <w:rFonts w:ascii="Times New Roman" w:eastAsia="Times New Roman" w:hAnsi="Times New Roman" w:cs="Times New Roman"/>
      <w:b/>
      <w:bCs/>
      <w:color w:val="8A191B"/>
      <w:sz w:val="34"/>
      <w:szCs w:val="34"/>
      <w:lang w:eastAsia="en-GB"/>
    </w:rPr>
  </w:style>
  <w:style w:type="character" w:styleId="Strong">
    <w:name w:val="Strong"/>
    <w:basedOn w:val="DefaultParagraphFont"/>
    <w:uiPriority w:val="22"/>
    <w:qFormat/>
    <w:rsid w:val="001A1650"/>
    <w:rPr>
      <w:b/>
      <w:bCs/>
    </w:rPr>
  </w:style>
  <w:style w:type="paragraph" w:styleId="NormalWeb">
    <w:name w:val="Normal (Web)"/>
    <w:basedOn w:val="Normal"/>
    <w:uiPriority w:val="99"/>
    <w:semiHidden/>
    <w:unhideWhenUsed/>
    <w:rsid w:val="001A1650"/>
    <w:pPr>
      <w:spacing w:before="100" w:beforeAutospacing="1" w:after="300" w:line="360" w:lineRule="atLeast"/>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571961"/>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rsid w:val="00571961"/>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571961"/>
    <w:rPr>
      <w:rFonts w:ascii="Times New Roman" w:eastAsia="Times New Roman" w:hAnsi="Times New Roman" w:cs="Times New Roman"/>
      <w:sz w:val="20"/>
      <w:szCs w:val="20"/>
    </w:rPr>
  </w:style>
  <w:style w:type="paragraph" w:styleId="BodyText">
    <w:name w:val="Body Text"/>
    <w:basedOn w:val="Normal"/>
    <w:link w:val="BodyTextChar"/>
    <w:rsid w:val="00571961"/>
    <w:pPr>
      <w:spacing w:after="0" w:line="240" w:lineRule="auto"/>
      <w:ind w:right="992"/>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71961"/>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C31ADC"/>
    <w:rPr>
      <w:sz w:val="16"/>
      <w:szCs w:val="16"/>
    </w:rPr>
  </w:style>
  <w:style w:type="paragraph" w:styleId="CommentText">
    <w:name w:val="annotation text"/>
    <w:basedOn w:val="Normal"/>
    <w:link w:val="CommentTextChar"/>
    <w:uiPriority w:val="99"/>
    <w:semiHidden/>
    <w:unhideWhenUsed/>
    <w:rsid w:val="00C31ADC"/>
    <w:pPr>
      <w:spacing w:line="240" w:lineRule="auto"/>
    </w:pPr>
    <w:rPr>
      <w:sz w:val="20"/>
      <w:szCs w:val="20"/>
    </w:rPr>
  </w:style>
  <w:style w:type="character" w:customStyle="1" w:styleId="CommentTextChar">
    <w:name w:val="Comment Text Char"/>
    <w:basedOn w:val="DefaultParagraphFont"/>
    <w:link w:val="CommentText"/>
    <w:uiPriority w:val="99"/>
    <w:semiHidden/>
    <w:rsid w:val="00C31ADC"/>
    <w:rPr>
      <w:sz w:val="20"/>
      <w:szCs w:val="20"/>
    </w:rPr>
  </w:style>
  <w:style w:type="paragraph" w:styleId="CommentSubject">
    <w:name w:val="annotation subject"/>
    <w:basedOn w:val="CommentText"/>
    <w:next w:val="CommentText"/>
    <w:link w:val="CommentSubjectChar"/>
    <w:uiPriority w:val="99"/>
    <w:semiHidden/>
    <w:unhideWhenUsed/>
    <w:rsid w:val="00C31ADC"/>
    <w:rPr>
      <w:b/>
      <w:bCs/>
    </w:rPr>
  </w:style>
  <w:style w:type="character" w:customStyle="1" w:styleId="CommentSubjectChar">
    <w:name w:val="Comment Subject Char"/>
    <w:basedOn w:val="CommentTextChar"/>
    <w:link w:val="CommentSubject"/>
    <w:uiPriority w:val="99"/>
    <w:semiHidden/>
    <w:rsid w:val="00C31ADC"/>
    <w:rPr>
      <w:b/>
      <w:bCs/>
      <w:sz w:val="20"/>
      <w:szCs w:val="20"/>
    </w:rPr>
  </w:style>
  <w:style w:type="paragraph" w:styleId="BalloonText">
    <w:name w:val="Balloon Text"/>
    <w:basedOn w:val="Normal"/>
    <w:link w:val="BalloonTextChar"/>
    <w:uiPriority w:val="99"/>
    <w:semiHidden/>
    <w:unhideWhenUsed/>
    <w:rsid w:val="00C31A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ADC"/>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BD6I+hjcRBbpLClDi8RJugqBg==">AMUW2mW8kQVjAM1q1vOSONDiz9sYJSIiKwc66Sw2bafHja94h1ZWRrR2+WRGDjGHEViWqQFAwqOy6J1G9FOnVu9P3O1tB+tv5MSqJmOwEIsSpWeF5KcATnS/dgvCnCTXweoeoJHjUgva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 Christopher</dc:creator>
  <cp:lastModifiedBy>HarrisL</cp:lastModifiedBy>
  <cp:revision>2</cp:revision>
  <cp:lastPrinted>2022-04-06T09:17:00Z</cp:lastPrinted>
  <dcterms:created xsi:type="dcterms:W3CDTF">2022-04-06T09:18:00Z</dcterms:created>
  <dcterms:modified xsi:type="dcterms:W3CDTF">2022-04-06T09:18:00Z</dcterms:modified>
</cp:coreProperties>
</file>