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ind w:right="0"/>
        <w:jc w:val="center"/>
        <w:rPr>
          <w:rFonts w:ascii="SassoonPrimaryInfant" w:cs="SassoonPrimaryInfant" w:eastAsia="SassoonPrimaryInfant" w:hAnsi="SassoonPrimaryInfant"/>
          <w:color w:val="990000"/>
          <w:sz w:val="36"/>
          <w:szCs w:val="36"/>
        </w:rPr>
      </w:pPr>
      <w:r w:rsidDel="00000000" w:rsidR="00000000" w:rsidRPr="00000000">
        <w:rPr>
          <w:rFonts w:ascii="SassoonPrimaryInfant" w:cs="SassoonPrimaryInfant" w:eastAsia="SassoonPrimaryInfant" w:hAnsi="SassoonPrimaryInfant"/>
          <w:color w:val="990000"/>
          <w:sz w:val="36"/>
          <w:szCs w:val="36"/>
        </w:rPr>
        <w:drawing>
          <wp:inline distB="0" distT="0" distL="0" distR="0">
            <wp:extent cx="709388" cy="7093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09388" cy="7093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SassoonPrimaryInfant" w:cs="SassoonPrimaryInfant" w:eastAsia="SassoonPrimaryInfant" w:hAnsi="SassoonPrimaryInfant"/>
          <w:color w:val="990000"/>
          <w:sz w:val="36"/>
          <w:szCs w:val="36"/>
        </w:rPr>
      </w:pPr>
      <w:r w:rsidDel="00000000" w:rsidR="00000000" w:rsidRPr="00000000">
        <w:rPr>
          <w:rFonts w:ascii="SassoonPrimaryInfant" w:cs="SassoonPrimaryInfant" w:eastAsia="SassoonPrimaryInfant" w:hAnsi="SassoonPrimaryInfant"/>
          <w:color w:val="990000"/>
          <w:sz w:val="36"/>
          <w:szCs w:val="36"/>
          <w:rtl w:val="0"/>
        </w:rPr>
        <w:t xml:space="preserve">Governors Data review 2024</w:t>
      </w:r>
    </w:p>
    <w:p w:rsidR="00000000" w:rsidDel="00000000" w:rsidP="00000000" w:rsidRDefault="00000000" w:rsidRPr="00000000" w14:paraId="00000003">
      <w:pPr>
        <w:spacing w:line="259" w:lineRule="auto"/>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Early Years Foundation Stage: </w:t>
      </w:r>
    </w:p>
    <w:p w:rsidR="00000000" w:rsidDel="00000000" w:rsidP="00000000" w:rsidRDefault="00000000" w:rsidRPr="00000000" w14:paraId="00000004">
      <w:pPr>
        <w:spacing w:before="240" w:line="259" w:lineRule="auto"/>
        <w:rPr>
          <w:rFonts w:ascii="Comic Sans MS" w:cs="Comic Sans MS" w:eastAsia="Comic Sans MS" w:hAnsi="Comic Sans MS"/>
        </w:rPr>
      </w:pPr>
      <w:r w:rsidDel="00000000" w:rsidR="00000000" w:rsidRPr="00000000">
        <w:rPr>
          <w:rFonts w:ascii="Comic Sans MS" w:cs="Comic Sans MS" w:eastAsia="Comic Sans MS" w:hAnsi="Comic Sans MS"/>
          <w:color w:val="373a3c"/>
          <w:rtl w:val="0"/>
        </w:rPr>
        <w:t xml:space="preserve"> Children are defined as having reached a Good Level of Development (GLD) at the end of the EYFS if they have achieved at least the expected level for the ELGs in the prime areas of learning and the specific areas of mathematics and literacy. </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05">
      <w:pPr>
        <w:spacing w:before="240" w:line="259" w:lineRule="auto"/>
        <w:rPr>
          <w:rFonts w:ascii="Comic Sans MS" w:cs="Comic Sans MS" w:eastAsia="Comic Sans MS" w:hAnsi="Comic Sans MS"/>
        </w:rPr>
      </w:pPr>
      <w:r w:rsidDel="00000000" w:rsidR="00000000" w:rsidRPr="00000000">
        <w:rPr>
          <w:rtl w:val="0"/>
        </w:rPr>
      </w:r>
    </w:p>
    <w:tbl>
      <w:tblPr>
        <w:tblStyle w:val="Table1"/>
        <w:tblW w:w="116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gridCol w:w="3885"/>
        <w:gridCol w:w="3885"/>
        <w:tblGridChange w:id="0">
          <w:tblGrid>
            <w:gridCol w:w="3885"/>
            <w:gridCol w:w="3885"/>
            <w:gridCol w:w="3885"/>
          </w:tblGrid>
        </w:tblGridChange>
      </w:tblGrid>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06">
            <w:pPr>
              <w:spacing w:before="240" w:line="259" w:lineRule="auto"/>
              <w:rPr>
                <w:rFonts w:ascii="Comic Sans MS" w:cs="Comic Sans MS" w:eastAsia="Comic Sans MS" w:hAnsi="Comic Sans MS"/>
                <w:b w:val="1"/>
                <w:color w:val="444444"/>
                <w:u w:val="singl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07">
            <w:pPr>
              <w:spacing w:line="259" w:lineRule="auto"/>
              <w:jc w:val="center"/>
              <w:rPr>
                <w:rFonts w:ascii="Comic Sans MS" w:cs="Comic Sans MS" w:eastAsia="Comic Sans MS" w:hAnsi="Comic Sans MS"/>
                <w:b w:val="1"/>
                <w:color w:val="444444"/>
              </w:rPr>
            </w:pPr>
            <w:r w:rsidDel="00000000" w:rsidR="00000000" w:rsidRPr="00000000">
              <w:rPr>
                <w:rFonts w:ascii="Comic Sans MS" w:cs="Comic Sans MS" w:eastAsia="Comic Sans MS" w:hAnsi="Comic Sans MS"/>
                <w:b w:val="1"/>
                <w:color w:val="444444"/>
                <w:rtl w:val="0"/>
              </w:rPr>
              <w:t xml:space="preserve">Summer 2023</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08">
            <w:pPr>
              <w:spacing w:line="259" w:lineRule="auto"/>
              <w:jc w:val="center"/>
              <w:rPr>
                <w:rFonts w:ascii="Comic Sans MS" w:cs="Comic Sans MS" w:eastAsia="Comic Sans MS" w:hAnsi="Comic Sans MS"/>
                <w:b w:val="1"/>
                <w:color w:val="444444"/>
              </w:rPr>
            </w:pPr>
            <w:r w:rsidDel="00000000" w:rsidR="00000000" w:rsidRPr="00000000">
              <w:rPr>
                <w:rFonts w:ascii="Comic Sans MS" w:cs="Comic Sans MS" w:eastAsia="Comic Sans MS" w:hAnsi="Comic Sans MS"/>
                <w:b w:val="1"/>
                <w:color w:val="444444"/>
                <w:rtl w:val="0"/>
              </w:rPr>
              <w:t xml:space="preserve">Summer 2024</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09">
            <w:pPr>
              <w:spacing w:before="240"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School</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0A">
            <w:pPr>
              <w:spacing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58</w:t>
            </w:r>
            <w:r w:rsidDel="00000000" w:rsidR="00000000" w:rsidRPr="00000000">
              <w:rPr>
                <w:rFonts w:ascii="Comic Sans MS" w:cs="Comic Sans MS" w:eastAsia="Comic Sans MS" w:hAnsi="Comic Sans MS"/>
                <w:color w:val="444444"/>
                <w:rtl w:val="0"/>
              </w:rPr>
              <w:t xml:space="preserv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0B">
            <w:pPr>
              <w:spacing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61%</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0C">
            <w:pPr>
              <w:spacing w:before="240"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Local Authority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0D">
            <w:pPr>
              <w:spacing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67%</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0E">
            <w:pPr>
              <w:spacing w:line="259" w:lineRule="auto"/>
              <w:jc w:val="center"/>
              <w:rPr>
                <w:rFonts w:ascii="Comic Sans MS" w:cs="Comic Sans MS" w:eastAsia="Comic Sans MS" w:hAnsi="Comic Sans MS"/>
                <w:b w:val="1"/>
                <w:color w:val="444444"/>
                <w:u w:val="single"/>
              </w:rPr>
            </w:pPr>
            <w:r w:rsidDel="00000000" w:rsidR="00000000" w:rsidRPr="00000000">
              <w:rPr>
                <w:rFonts w:ascii="Comic Sans MS" w:cs="Comic Sans MS" w:eastAsia="Comic Sans MS" w:hAnsi="Comic Sans MS"/>
                <w:color w:val="444444"/>
                <w:rtl w:val="0"/>
              </w:rPr>
              <w:t xml:space="preserve">67.5%</w:t>
            </w:r>
            <w:r w:rsidDel="00000000" w:rsidR="00000000" w:rsidRPr="00000000">
              <w:rPr>
                <w:rtl w:val="0"/>
              </w:rPr>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0F">
            <w:pPr>
              <w:spacing w:before="240"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National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10">
            <w:pPr>
              <w:spacing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67%</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11">
            <w:pPr>
              <w:spacing w:line="259" w:lineRule="auto"/>
              <w:jc w:val="center"/>
              <w:rPr>
                <w:rFonts w:ascii="Comic Sans MS" w:cs="Comic Sans MS" w:eastAsia="Comic Sans MS" w:hAnsi="Comic Sans MS"/>
                <w:b w:val="1"/>
                <w:color w:val="444444"/>
                <w:u w:val="single"/>
              </w:rPr>
            </w:pPr>
            <w:r w:rsidDel="00000000" w:rsidR="00000000" w:rsidRPr="00000000">
              <w:rPr>
                <w:rFonts w:ascii="Comic Sans MS" w:cs="Comic Sans MS" w:eastAsia="Comic Sans MS" w:hAnsi="Comic Sans MS"/>
                <w:color w:val="444444"/>
                <w:rtl w:val="0"/>
              </w:rPr>
              <w:t xml:space="preserve">67.7%</w:t>
            </w:r>
            <w:r w:rsidDel="00000000" w:rsidR="00000000" w:rsidRPr="00000000">
              <w:rPr>
                <w:rtl w:val="0"/>
              </w:rPr>
            </w:r>
          </w:p>
        </w:tc>
      </w:tr>
    </w:tbl>
    <w:p w:rsidR="00000000" w:rsidDel="00000000" w:rsidP="00000000" w:rsidRDefault="00000000" w:rsidRPr="00000000" w14:paraId="00000012">
      <w:pPr>
        <w:spacing w:after="160" w:line="259" w:lineRule="auto"/>
        <w:jc w:val="cente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13">
      <w:pPr>
        <w:spacing w:after="140" w:line="259" w:lineRule="auto"/>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Year1 Phonics: </w:t>
      </w:r>
    </w:p>
    <w:p w:rsidR="00000000" w:rsidDel="00000000" w:rsidP="00000000" w:rsidRDefault="00000000" w:rsidRPr="00000000" w14:paraId="00000014">
      <w:pPr>
        <w:spacing w:before="240" w:line="259" w:lineRule="auto"/>
        <w:ind w:right="0"/>
        <w:rPr>
          <w:rFonts w:ascii="Comic Sans MS" w:cs="Comic Sans MS" w:eastAsia="Comic Sans MS" w:hAnsi="Comic Sans MS"/>
          <w:b w:val="1"/>
          <w:u w:val="single"/>
        </w:rPr>
      </w:pPr>
      <w:r w:rsidDel="00000000" w:rsidR="00000000" w:rsidRPr="00000000">
        <w:rPr>
          <w:rFonts w:ascii="Comic Sans MS" w:cs="Comic Sans MS" w:eastAsia="Comic Sans MS" w:hAnsi="Comic Sans MS"/>
          <w:color w:val="222222"/>
          <w:rtl w:val="0"/>
        </w:rPr>
        <w:t xml:space="preserve">The Phonics Screening Check is a test for children in Year 1. Children take it during June in a one-to-one setting with a teacher. Whilst children learn phonics to help them with both word reading and spelling, the Phonics Screening Check only tests their skills at word reading.</w:t>
      </w:r>
      <w:r w:rsidDel="00000000" w:rsidR="00000000" w:rsidRPr="00000000">
        <w:rPr>
          <w:rFonts w:ascii="Comic Sans MS" w:cs="Comic Sans MS" w:eastAsia="Comic Sans MS" w:hAnsi="Comic Sans MS"/>
          <w:b w:val="1"/>
          <w:color w:val="222222"/>
          <w:u w:val="single"/>
          <w:rtl w:val="0"/>
        </w:rPr>
        <w:t xml:space="preserve"> </w:t>
      </w:r>
      <w:r w:rsidDel="00000000" w:rsidR="00000000" w:rsidRPr="00000000">
        <w:rPr>
          <w:rFonts w:ascii="Comic Sans MS" w:cs="Comic Sans MS" w:eastAsia="Comic Sans MS" w:hAnsi="Comic Sans MS"/>
          <w:b w:val="1"/>
          <w:u w:val="single"/>
          <w:rtl w:val="0"/>
        </w:rPr>
        <w:t xml:space="preserve"> </w:t>
      </w:r>
    </w:p>
    <w:p w:rsidR="00000000" w:rsidDel="00000000" w:rsidP="00000000" w:rsidRDefault="00000000" w:rsidRPr="00000000" w14:paraId="00000015">
      <w:pPr>
        <w:spacing w:before="240" w:line="259" w:lineRule="auto"/>
        <w:ind w:right="0"/>
        <w:rPr>
          <w:rFonts w:ascii="Comic Sans MS" w:cs="Comic Sans MS" w:eastAsia="Comic Sans MS" w:hAnsi="Comic Sans MS"/>
          <w:b w:val="1"/>
          <w:u w:val="single"/>
        </w:rPr>
      </w:pPr>
      <w:r w:rsidDel="00000000" w:rsidR="00000000" w:rsidRPr="00000000">
        <w:rPr>
          <w:rtl w:val="0"/>
        </w:rPr>
      </w:r>
    </w:p>
    <w:tbl>
      <w:tblPr>
        <w:tblStyle w:val="Table2"/>
        <w:tblW w:w="11505.0" w:type="dxa"/>
        <w:jc w:val="left"/>
        <w:tblInd w:w="-19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gridCol w:w="3930"/>
        <w:gridCol w:w="3795"/>
        <w:tblGridChange w:id="0">
          <w:tblGrid>
            <w:gridCol w:w="3780"/>
            <w:gridCol w:w="3930"/>
            <w:gridCol w:w="3795"/>
          </w:tblGrid>
        </w:tblGridChange>
      </w:tblGrid>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16">
            <w:pPr>
              <w:spacing w:before="240" w:line="259" w:lineRule="auto"/>
              <w:jc w:val="center"/>
              <w:rPr>
                <w:rFonts w:ascii="Comic Sans MS" w:cs="Comic Sans MS" w:eastAsia="Comic Sans MS" w:hAnsi="Comic Sans MS"/>
                <w:color w:val="44444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17">
            <w:pPr>
              <w:spacing w:line="259" w:lineRule="auto"/>
              <w:jc w:val="center"/>
              <w:rPr>
                <w:rFonts w:ascii="Comic Sans MS" w:cs="Comic Sans MS" w:eastAsia="Comic Sans MS" w:hAnsi="Comic Sans MS"/>
                <w:b w:val="1"/>
                <w:color w:val="444444"/>
              </w:rPr>
            </w:pPr>
            <w:r w:rsidDel="00000000" w:rsidR="00000000" w:rsidRPr="00000000">
              <w:rPr>
                <w:rFonts w:ascii="Comic Sans MS" w:cs="Comic Sans MS" w:eastAsia="Comic Sans MS" w:hAnsi="Comic Sans MS"/>
                <w:b w:val="1"/>
                <w:color w:val="444444"/>
                <w:rtl w:val="0"/>
              </w:rPr>
              <w:t xml:space="preserve">Summer 2023</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18">
            <w:pPr>
              <w:spacing w:line="259" w:lineRule="auto"/>
              <w:jc w:val="center"/>
              <w:rPr>
                <w:rFonts w:ascii="Comic Sans MS" w:cs="Comic Sans MS" w:eastAsia="Comic Sans MS" w:hAnsi="Comic Sans MS"/>
                <w:b w:val="1"/>
                <w:color w:val="444444"/>
              </w:rPr>
            </w:pPr>
            <w:r w:rsidDel="00000000" w:rsidR="00000000" w:rsidRPr="00000000">
              <w:rPr>
                <w:rFonts w:ascii="Comic Sans MS" w:cs="Comic Sans MS" w:eastAsia="Comic Sans MS" w:hAnsi="Comic Sans MS"/>
                <w:b w:val="1"/>
                <w:color w:val="444444"/>
                <w:rtl w:val="0"/>
              </w:rPr>
              <w:t xml:space="preserve">Summer 2024</w:t>
            </w:r>
          </w:p>
        </w:tc>
      </w:tr>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19">
            <w:pPr>
              <w:spacing w:before="240"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School</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1A">
            <w:pPr>
              <w:spacing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67%</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1B">
            <w:pPr>
              <w:spacing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74%</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1C">
            <w:pPr>
              <w:spacing w:before="240"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Local Authority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1D">
            <w:pPr>
              <w:spacing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77.7%</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1E">
            <w:pPr>
              <w:spacing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79.1%</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1F">
            <w:pPr>
              <w:spacing w:before="240"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National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20">
            <w:pPr>
              <w:spacing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78%</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20.0" w:type="dxa"/>
            </w:tcMar>
            <w:vAlign w:val="top"/>
          </w:tcPr>
          <w:p w:rsidR="00000000" w:rsidDel="00000000" w:rsidP="00000000" w:rsidRDefault="00000000" w:rsidRPr="00000000" w14:paraId="00000021">
            <w:pPr>
              <w:spacing w:line="259" w:lineRule="auto"/>
              <w:jc w:val="center"/>
              <w:rPr>
                <w:rFonts w:ascii="Comic Sans MS" w:cs="Comic Sans MS" w:eastAsia="Comic Sans MS" w:hAnsi="Comic Sans MS"/>
                <w:color w:val="444444"/>
              </w:rPr>
            </w:pPr>
            <w:r w:rsidDel="00000000" w:rsidR="00000000" w:rsidRPr="00000000">
              <w:rPr>
                <w:rFonts w:ascii="Comic Sans MS" w:cs="Comic Sans MS" w:eastAsia="Comic Sans MS" w:hAnsi="Comic Sans MS"/>
                <w:color w:val="444444"/>
                <w:rtl w:val="0"/>
              </w:rPr>
              <w:t xml:space="preserve">80%</w:t>
            </w:r>
          </w:p>
        </w:tc>
      </w:tr>
    </w:tbl>
    <w:p w:rsidR="00000000" w:rsidDel="00000000" w:rsidP="00000000" w:rsidRDefault="00000000" w:rsidRPr="00000000" w14:paraId="00000022">
      <w:pPr>
        <w:spacing w:after="160" w:line="259" w:lineRule="auto"/>
        <w:jc w:val="cente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23">
      <w:pPr>
        <w:spacing w:after="160" w:line="259" w:lineRule="auto"/>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Year 4 Times Table Check: </w:t>
      </w:r>
    </w:p>
    <w:p w:rsidR="00000000" w:rsidDel="00000000" w:rsidP="00000000" w:rsidRDefault="00000000" w:rsidRPr="00000000" w14:paraId="00000024">
      <w:pP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Multiplication Tables Check (MTC) is a key stage 2 assessment to be taken by pupils at the end of year 4. The MTC’s purpose is to ensure the times tables knowledge is at the expected level. The Multiplication Times Tables Check is an online test where the children are asked 25 questions on times tables 2 to 12. For every question, the children have 6 seconds to answer, and in between the questions, there is a 3-second rest. Questions about the 6, 7, 8, 9, and 12 times table come up more often. The questions are generated randomly based on the rules of the MTC. </w:t>
      </w:r>
    </w:p>
    <w:p w:rsidR="00000000" w:rsidDel="00000000" w:rsidP="00000000" w:rsidRDefault="00000000" w:rsidRPr="00000000" w14:paraId="00000025">
      <w:pP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2024, the average raw score was 14.2 out of a possible 25 marks. </w:t>
      </w:r>
    </w:p>
    <w:p w:rsidR="00000000" w:rsidDel="00000000" w:rsidP="00000000" w:rsidRDefault="00000000" w:rsidRPr="00000000" w14:paraId="00000026">
      <w:pPr>
        <w:spacing w:after="160" w:line="259" w:lineRule="auto"/>
        <w:jc w:val="cente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Headlines</w:t>
      </w:r>
    </w:p>
    <w:p w:rsidR="00000000" w:rsidDel="00000000" w:rsidP="00000000" w:rsidRDefault="00000000" w:rsidRPr="00000000" w14:paraId="00000027">
      <w:pPr>
        <w:numPr>
          <w:ilvl w:val="0"/>
          <w:numId w:val="1"/>
        </w:numPr>
        <w:spacing w:after="0" w:afterAutospacing="0" w:line="259"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outcomes GLD 61% (2023 58% National 68%)</w:t>
      </w:r>
      <w:r w:rsidDel="00000000" w:rsidR="00000000" w:rsidRPr="00000000">
        <w:rPr>
          <w:rtl w:val="0"/>
        </w:rPr>
      </w:r>
    </w:p>
    <w:p w:rsidR="00000000" w:rsidDel="00000000" w:rsidP="00000000" w:rsidRDefault="00000000" w:rsidRPr="00000000" w14:paraId="00000028">
      <w:pPr>
        <w:numPr>
          <w:ilvl w:val="0"/>
          <w:numId w:val="1"/>
        </w:numPr>
        <w:spacing w:after="0" w:afterAutospacing="0" w:line="259"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outcomes Phonics screening check 74% (2023 67%, National 80%)</w:t>
      </w:r>
    </w:p>
    <w:p w:rsidR="00000000" w:rsidDel="00000000" w:rsidP="00000000" w:rsidRDefault="00000000" w:rsidRPr="00000000" w14:paraId="00000029">
      <w:pPr>
        <w:numPr>
          <w:ilvl w:val="0"/>
          <w:numId w:val="1"/>
        </w:numPr>
        <w:spacing w:after="0" w:afterAutospacing="0" w:line="259" w:lineRule="auto"/>
        <w:ind w:left="72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outcomes End of KS1 Reading 73% (2023 69%, National 71%)</w:t>
      </w:r>
    </w:p>
    <w:p w:rsidR="00000000" w:rsidDel="00000000" w:rsidP="00000000" w:rsidRDefault="00000000" w:rsidRPr="00000000" w14:paraId="0000002A">
      <w:pPr>
        <w:numPr>
          <w:ilvl w:val="0"/>
          <w:numId w:val="1"/>
        </w:numPr>
        <w:spacing w:after="0" w:afterAutospacing="0" w:line="259" w:lineRule="auto"/>
        <w:ind w:left="72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outcomes End of KS1 Writing 61% (2023 54%, National 62%)</w:t>
      </w:r>
    </w:p>
    <w:p w:rsidR="00000000" w:rsidDel="00000000" w:rsidP="00000000" w:rsidRDefault="00000000" w:rsidRPr="00000000" w14:paraId="0000002B">
      <w:pPr>
        <w:numPr>
          <w:ilvl w:val="0"/>
          <w:numId w:val="1"/>
        </w:numPr>
        <w:spacing w:after="0" w:afterAutospacing="0" w:line="259" w:lineRule="auto"/>
        <w:ind w:left="72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outcomes End of KS1 Maths 61% (2023 46%, National 71%)</w:t>
      </w:r>
    </w:p>
    <w:p w:rsidR="00000000" w:rsidDel="00000000" w:rsidP="00000000" w:rsidRDefault="00000000" w:rsidRPr="00000000" w14:paraId="0000002C">
      <w:pPr>
        <w:numPr>
          <w:ilvl w:val="0"/>
          <w:numId w:val="1"/>
        </w:numPr>
        <w:spacing w:after="0" w:afterAutospacing="0" w:line="259" w:lineRule="auto"/>
        <w:ind w:left="72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outcomes RWM End of KS1 56% (2023 38%, National 58%)</w:t>
      </w:r>
      <w:r w:rsidDel="00000000" w:rsidR="00000000" w:rsidRPr="00000000">
        <w:rPr>
          <w:rtl w:val="0"/>
        </w:rPr>
      </w:r>
    </w:p>
    <w:p w:rsidR="00000000" w:rsidDel="00000000" w:rsidP="00000000" w:rsidRDefault="00000000" w:rsidRPr="00000000" w14:paraId="0000002D">
      <w:pPr>
        <w:numPr>
          <w:ilvl w:val="0"/>
          <w:numId w:val="2"/>
        </w:numPr>
        <w:spacing w:after="0" w:afterAutospacing="0" w:line="259" w:lineRule="auto"/>
        <w:ind w:left="72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 MTC Average score out of 25 is  14.6 </w:t>
      </w:r>
      <w:r w:rsidDel="00000000" w:rsidR="00000000" w:rsidRPr="00000000">
        <w:rPr>
          <w:rFonts w:ascii="Comic Sans MS" w:cs="Comic Sans MS" w:eastAsia="Comic Sans MS" w:hAnsi="Comic Sans MS"/>
          <w:rtl w:val="0"/>
        </w:rPr>
        <w:t xml:space="preserve">(2023 11.2, National 20.8)</w:t>
      </w:r>
    </w:p>
    <w:p w:rsidR="00000000" w:rsidDel="00000000" w:rsidP="00000000" w:rsidRDefault="00000000" w:rsidRPr="00000000" w14:paraId="0000002E">
      <w:pPr>
        <w:numPr>
          <w:ilvl w:val="0"/>
          <w:numId w:val="4"/>
        </w:numPr>
        <w:spacing w:after="0" w:afterAutospacing="0" w:line="259" w:lineRule="auto"/>
        <w:ind w:left="72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outcomes in Reading Y2,3,4,5</w:t>
      </w:r>
    </w:p>
    <w:p w:rsidR="00000000" w:rsidDel="00000000" w:rsidP="00000000" w:rsidRDefault="00000000" w:rsidRPr="00000000" w14:paraId="0000002F">
      <w:pPr>
        <w:numPr>
          <w:ilvl w:val="0"/>
          <w:numId w:val="4"/>
        </w:numPr>
        <w:spacing w:after="0" w:afterAutospacing="0" w:line="259" w:lineRule="auto"/>
        <w:ind w:left="72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outcomes in writing in Y2,3,4,5</w:t>
      </w:r>
    </w:p>
    <w:p w:rsidR="00000000" w:rsidDel="00000000" w:rsidP="00000000" w:rsidRDefault="00000000" w:rsidRPr="00000000" w14:paraId="00000030">
      <w:pPr>
        <w:numPr>
          <w:ilvl w:val="0"/>
          <w:numId w:val="4"/>
        </w:numPr>
        <w:spacing w:after="0" w:afterAutospacing="0" w:line="259" w:lineRule="auto"/>
        <w:ind w:left="72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outcomes in Maths in Y3, 5 </w:t>
      </w:r>
    </w:p>
    <w:p w:rsidR="00000000" w:rsidDel="00000000" w:rsidP="00000000" w:rsidRDefault="00000000" w:rsidRPr="00000000" w14:paraId="00000031">
      <w:pPr>
        <w:numPr>
          <w:ilvl w:val="0"/>
          <w:numId w:val="4"/>
        </w:numPr>
        <w:spacing w:after="0" w:afterAutospacing="0" w:line="259" w:lineRule="auto"/>
        <w:ind w:left="72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Strong progress shown in standardised test in Y3-5 </w:t>
      </w:r>
    </w:p>
    <w:p w:rsidR="00000000" w:rsidDel="00000000" w:rsidP="00000000" w:rsidRDefault="00000000" w:rsidRPr="00000000" w14:paraId="00000032">
      <w:pPr>
        <w:numPr>
          <w:ilvl w:val="1"/>
          <w:numId w:val="4"/>
        </w:numPr>
        <w:spacing w:after="0" w:afterAutospacing="0" w:line="259" w:lineRule="auto"/>
        <w:ind w:left="144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Reading 29%-63% on track</w:t>
      </w:r>
    </w:p>
    <w:p w:rsidR="00000000" w:rsidDel="00000000" w:rsidP="00000000" w:rsidRDefault="00000000" w:rsidRPr="00000000" w14:paraId="00000033">
      <w:pPr>
        <w:numPr>
          <w:ilvl w:val="1"/>
          <w:numId w:val="4"/>
        </w:numPr>
        <w:spacing w:after="0" w:afterAutospacing="0" w:line="259" w:lineRule="auto"/>
        <w:ind w:left="144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Maths 29%-57% on track                                                                                                                                                                        </w:t>
      </w:r>
    </w:p>
    <w:p w:rsidR="00000000" w:rsidDel="00000000" w:rsidP="00000000" w:rsidRDefault="00000000" w:rsidRPr="00000000" w14:paraId="00000034">
      <w:pPr>
        <w:numPr>
          <w:ilvl w:val="0"/>
          <w:numId w:val="4"/>
        </w:numPr>
        <w:spacing w:after="0" w:afterAutospacing="0" w:line="259" w:lineRule="auto"/>
        <w:ind w:left="72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outcomes overall for Disadvantaged children in RWM</w:t>
      </w:r>
    </w:p>
    <w:p w:rsidR="00000000" w:rsidDel="00000000" w:rsidP="00000000" w:rsidRDefault="00000000" w:rsidRPr="00000000" w14:paraId="00000035">
      <w:pPr>
        <w:numPr>
          <w:ilvl w:val="0"/>
          <w:numId w:val="4"/>
        </w:numPr>
        <w:spacing w:after="0" w:afterAutospacing="0" w:line="259" w:lineRule="auto"/>
        <w:ind w:left="72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outcomes overall for PP children in Reading Maths</w:t>
      </w:r>
    </w:p>
    <w:p w:rsidR="00000000" w:rsidDel="00000000" w:rsidP="00000000" w:rsidRDefault="00000000" w:rsidRPr="00000000" w14:paraId="00000036">
      <w:pPr>
        <w:numPr>
          <w:ilvl w:val="0"/>
          <w:numId w:val="4"/>
        </w:numPr>
        <w:spacing w:after="0" w:afterAutospacing="0" w:line="259" w:lineRule="auto"/>
        <w:ind w:left="72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outcomes overall for girls in RWM</w:t>
      </w:r>
    </w:p>
    <w:p w:rsidR="00000000" w:rsidDel="00000000" w:rsidP="00000000" w:rsidRDefault="00000000" w:rsidRPr="00000000" w14:paraId="00000037">
      <w:pPr>
        <w:numPr>
          <w:ilvl w:val="0"/>
          <w:numId w:val="4"/>
        </w:numPr>
        <w:spacing w:after="0" w:afterAutospacing="0" w:line="259" w:lineRule="auto"/>
        <w:ind w:left="72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outcomes overall in boys Reading Maths</w:t>
      </w:r>
    </w:p>
    <w:p w:rsidR="00000000" w:rsidDel="00000000" w:rsidP="00000000" w:rsidRDefault="00000000" w:rsidRPr="00000000" w14:paraId="00000038">
      <w:pPr>
        <w:numPr>
          <w:ilvl w:val="0"/>
          <w:numId w:val="4"/>
        </w:numPr>
        <w:spacing w:after="0" w:afterAutospacing="0" w:line="259" w:lineRule="auto"/>
        <w:ind w:left="72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outcomes for PP girls in Maths</w:t>
      </w:r>
    </w:p>
    <w:p w:rsidR="00000000" w:rsidDel="00000000" w:rsidP="00000000" w:rsidRDefault="00000000" w:rsidRPr="00000000" w14:paraId="00000039">
      <w:pPr>
        <w:numPr>
          <w:ilvl w:val="0"/>
          <w:numId w:val="4"/>
        </w:numPr>
        <w:spacing w:after="160" w:line="259" w:lineRule="auto"/>
        <w:ind w:left="720" w:right="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Improved outcomes for PP Boys in RWM</w:t>
      </w:r>
    </w:p>
    <w:p w:rsidR="00000000" w:rsidDel="00000000" w:rsidP="00000000" w:rsidRDefault="00000000" w:rsidRPr="00000000" w14:paraId="0000003A">
      <w:pPr>
        <w:spacing w:after="160" w:line="259" w:lineRule="auto"/>
        <w:ind w:left="0" w:right="0" w:firstLine="0"/>
        <w:rPr>
          <w:rFonts w:ascii="Comic Sans MS" w:cs="Comic Sans MS" w:eastAsia="Comic Sans MS" w:hAnsi="Comic Sans MS"/>
          <w:color w:val="980000"/>
        </w:rPr>
      </w:pPr>
      <w:r w:rsidDel="00000000" w:rsidR="00000000" w:rsidRPr="00000000">
        <w:rPr>
          <w:rtl w:val="0"/>
        </w:rPr>
      </w:r>
    </w:p>
    <w:p w:rsidR="00000000" w:rsidDel="00000000" w:rsidP="00000000" w:rsidRDefault="00000000" w:rsidRPr="00000000" w14:paraId="0000003B">
      <w:pPr>
        <w:numPr>
          <w:ilvl w:val="0"/>
          <w:numId w:val="3"/>
        </w:numPr>
        <w:spacing w:after="0" w:afterAutospacing="0" w:line="259" w:lineRule="auto"/>
        <w:ind w:left="720" w:right="0" w:hanging="360"/>
        <w:rPr>
          <w:rFonts w:ascii="Comic Sans MS" w:cs="Comic Sans MS" w:eastAsia="Comic Sans MS" w:hAnsi="Comic Sans MS"/>
          <w:color w:val="980000"/>
        </w:rPr>
      </w:pPr>
      <w:r w:rsidDel="00000000" w:rsidR="00000000" w:rsidRPr="00000000">
        <w:rPr>
          <w:rFonts w:ascii="Comic Sans MS" w:cs="Comic Sans MS" w:eastAsia="Comic Sans MS" w:hAnsi="Comic Sans MS"/>
          <w:color w:val="980000"/>
          <w:rtl w:val="0"/>
        </w:rPr>
        <w:t xml:space="preserve">Static outcomes overall for PP in writing</w:t>
      </w:r>
    </w:p>
    <w:p w:rsidR="00000000" w:rsidDel="00000000" w:rsidP="00000000" w:rsidRDefault="00000000" w:rsidRPr="00000000" w14:paraId="0000003C">
      <w:pPr>
        <w:numPr>
          <w:ilvl w:val="0"/>
          <w:numId w:val="3"/>
        </w:numPr>
        <w:spacing w:after="0" w:afterAutospacing="0" w:line="259" w:lineRule="auto"/>
        <w:ind w:left="720" w:right="0" w:hanging="360"/>
        <w:rPr>
          <w:rFonts w:ascii="Comic Sans MS" w:cs="Comic Sans MS" w:eastAsia="Comic Sans MS" w:hAnsi="Comic Sans MS"/>
          <w:color w:val="980000"/>
        </w:rPr>
      </w:pPr>
      <w:r w:rsidDel="00000000" w:rsidR="00000000" w:rsidRPr="00000000">
        <w:rPr>
          <w:rFonts w:ascii="Comic Sans MS" w:cs="Comic Sans MS" w:eastAsia="Comic Sans MS" w:hAnsi="Comic Sans MS"/>
          <w:color w:val="980000"/>
          <w:rtl w:val="0"/>
        </w:rPr>
        <w:t xml:space="preserve">Drop in overall outcomes for boys in writing</w:t>
      </w:r>
    </w:p>
    <w:p w:rsidR="00000000" w:rsidDel="00000000" w:rsidP="00000000" w:rsidRDefault="00000000" w:rsidRPr="00000000" w14:paraId="0000003D">
      <w:pPr>
        <w:numPr>
          <w:ilvl w:val="0"/>
          <w:numId w:val="3"/>
        </w:numPr>
        <w:spacing w:after="0" w:afterAutospacing="0" w:line="259" w:lineRule="auto"/>
        <w:ind w:left="720" w:right="0" w:hanging="360"/>
        <w:rPr>
          <w:rFonts w:ascii="Comic Sans MS" w:cs="Comic Sans MS" w:eastAsia="Comic Sans MS" w:hAnsi="Comic Sans MS"/>
          <w:color w:val="980000"/>
        </w:rPr>
      </w:pPr>
      <w:r w:rsidDel="00000000" w:rsidR="00000000" w:rsidRPr="00000000">
        <w:rPr>
          <w:rFonts w:ascii="Comic Sans MS" w:cs="Comic Sans MS" w:eastAsia="Comic Sans MS" w:hAnsi="Comic Sans MS"/>
          <w:color w:val="980000"/>
          <w:rtl w:val="0"/>
        </w:rPr>
        <w:t xml:space="preserve">Drop in outcomes for PP girls in reading and writing</w:t>
      </w:r>
    </w:p>
    <w:p w:rsidR="00000000" w:rsidDel="00000000" w:rsidP="00000000" w:rsidRDefault="00000000" w:rsidRPr="00000000" w14:paraId="0000003E">
      <w:pPr>
        <w:numPr>
          <w:ilvl w:val="0"/>
          <w:numId w:val="3"/>
        </w:numPr>
        <w:spacing w:after="0" w:afterAutospacing="0" w:line="259" w:lineRule="auto"/>
        <w:ind w:left="720" w:right="0" w:hanging="360"/>
        <w:rPr>
          <w:rFonts w:ascii="Comic Sans MS" w:cs="Comic Sans MS" w:eastAsia="Comic Sans MS" w:hAnsi="Comic Sans MS"/>
          <w:color w:val="980000"/>
        </w:rPr>
      </w:pPr>
      <w:r w:rsidDel="00000000" w:rsidR="00000000" w:rsidRPr="00000000">
        <w:rPr>
          <w:rFonts w:ascii="Comic Sans MS" w:cs="Comic Sans MS" w:eastAsia="Comic Sans MS" w:hAnsi="Comic Sans MS"/>
          <w:color w:val="980000"/>
          <w:rtl w:val="0"/>
        </w:rPr>
        <w:t xml:space="preserve">Boys achieving better overall in reading and maths, girls achieving better overall in writing</w:t>
      </w:r>
    </w:p>
    <w:p w:rsidR="00000000" w:rsidDel="00000000" w:rsidP="00000000" w:rsidRDefault="00000000" w:rsidRPr="00000000" w14:paraId="0000003F">
      <w:pPr>
        <w:numPr>
          <w:ilvl w:val="0"/>
          <w:numId w:val="3"/>
        </w:numPr>
        <w:spacing w:after="160" w:line="259" w:lineRule="auto"/>
        <w:ind w:left="720" w:right="0" w:hanging="360"/>
        <w:rPr>
          <w:rFonts w:ascii="Comic Sans MS" w:cs="Comic Sans MS" w:eastAsia="Comic Sans MS" w:hAnsi="Comic Sans MS"/>
          <w:color w:val="980000"/>
        </w:rPr>
      </w:pPr>
      <w:r w:rsidDel="00000000" w:rsidR="00000000" w:rsidRPr="00000000">
        <w:rPr>
          <w:rFonts w:ascii="Comic Sans MS" w:cs="Comic Sans MS" w:eastAsia="Comic Sans MS" w:hAnsi="Comic Sans MS"/>
          <w:color w:val="980000"/>
          <w:rtl w:val="0"/>
        </w:rPr>
        <w:t xml:space="preserve">SEN progress in RWM static</w:t>
      </w:r>
      <w:r w:rsidDel="00000000" w:rsidR="00000000" w:rsidRPr="00000000">
        <w:rPr>
          <w:rtl w:val="0"/>
        </w:rPr>
      </w:r>
    </w:p>
    <w:p w:rsidR="00000000" w:rsidDel="00000000" w:rsidP="00000000" w:rsidRDefault="00000000" w:rsidRPr="00000000" w14:paraId="00000040">
      <w:pPr>
        <w:spacing w:after="160" w:line="259" w:lineRule="auto"/>
        <w:ind w:left="720" w:right="0" w:firstLine="0"/>
        <w:rPr>
          <w:rFonts w:ascii="SassoonPrimaryInfant" w:cs="SassoonPrimaryInfant" w:eastAsia="SassoonPrimaryInfant" w:hAnsi="SassoonPrimaryInfant"/>
          <w:sz w:val="28"/>
          <w:szCs w:val="28"/>
        </w:rPr>
      </w:pPr>
      <w:r w:rsidDel="00000000" w:rsidR="00000000" w:rsidRPr="00000000">
        <w:rPr>
          <w:rtl w:val="0"/>
        </w:rPr>
      </w:r>
    </w:p>
    <w:p w:rsidR="00000000" w:rsidDel="00000000" w:rsidP="00000000" w:rsidRDefault="00000000" w:rsidRPr="00000000" w14:paraId="00000041">
      <w:pPr>
        <w:spacing w:after="160" w:line="259" w:lineRule="auto"/>
        <w:ind w:left="720" w:right="0" w:firstLine="0"/>
        <w:rPr>
          <w:rFonts w:ascii="SassoonPrimaryInfant" w:cs="SassoonPrimaryInfant" w:eastAsia="SassoonPrimaryInfant" w:hAnsi="SassoonPrimaryInfant"/>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SassoonPrimary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